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8" w:rsidRPr="00E07062" w:rsidRDefault="00E07062" w:rsidP="00E07062">
      <w:pPr>
        <w:spacing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pl-PL"/>
        </w:rPr>
      </w:pPr>
      <w:r w:rsidRPr="00E07062">
        <w:rPr>
          <w:rFonts w:ascii="Arial" w:eastAsia="Times New Roman" w:hAnsi="Arial" w:cs="Arial"/>
          <w:b/>
          <w:kern w:val="36"/>
          <w:lang w:eastAsia="pl-PL"/>
        </w:rPr>
        <w:t>USTAWA O O</w:t>
      </w:r>
      <w:r w:rsidR="00B867A7">
        <w:rPr>
          <w:rFonts w:ascii="Arial" w:eastAsia="Times New Roman" w:hAnsi="Arial" w:cs="Arial"/>
          <w:b/>
          <w:kern w:val="36"/>
          <w:lang w:eastAsia="pl-PL"/>
        </w:rPr>
        <w:t>DNAWIALNYCH ŹRÓDŁACH ENERGII A „POPRAWKA PROSUMENCKA”</w:t>
      </w:r>
    </w:p>
    <w:p w:rsidR="006D3D70" w:rsidRPr="006D3D70" w:rsidRDefault="006D3D70" w:rsidP="00B867A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bCs/>
          <w:lang w:eastAsia="pl-PL"/>
        </w:rPr>
        <w:t>Sejm przyjął ustawę o Odnawialnych Źródłach Energii w ostatecznym kształcie. Ustawa częściowo weszła już w życie a częściowo wejdzie od 01.01.2016</w:t>
      </w:r>
      <w:r w:rsidR="00B867A7">
        <w:rPr>
          <w:rFonts w:ascii="Arial" w:eastAsia="Times New Roman" w:hAnsi="Arial" w:cs="Arial"/>
          <w:bCs/>
          <w:lang w:eastAsia="pl-PL"/>
        </w:rPr>
        <w:t xml:space="preserve"> i </w:t>
      </w:r>
      <w:r w:rsidRPr="006D3D70">
        <w:rPr>
          <w:rFonts w:ascii="Arial" w:eastAsia="Times New Roman" w:hAnsi="Arial" w:cs="Arial"/>
          <w:lang w:eastAsia="pl-PL"/>
        </w:rPr>
        <w:t>wprowadza długo oczekiwany system wsparcia dla inwestorów zainteresowanych m.in. budową własnych elektrowni słonecznych. Forma wsparcia zależna</w:t>
      </w:r>
      <w:r w:rsidR="00C941C8">
        <w:rPr>
          <w:rFonts w:ascii="Arial" w:eastAsia="Times New Roman" w:hAnsi="Arial" w:cs="Arial"/>
          <w:lang w:eastAsia="pl-PL"/>
        </w:rPr>
        <w:t xml:space="preserve"> będzie od wielkości instalacji.</w:t>
      </w:r>
    </w:p>
    <w:p w:rsidR="006D3D70" w:rsidRPr="006D3D70" w:rsidRDefault="006D3D70" w:rsidP="00B867A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6D3D70">
        <w:rPr>
          <w:rFonts w:ascii="Arial" w:eastAsia="Times New Roman" w:hAnsi="Arial" w:cs="Arial"/>
          <w:lang w:eastAsia="pl-PL"/>
        </w:rPr>
        <w:t>Mikroinstalacje</w:t>
      </w:r>
      <w:proofErr w:type="spellEnd"/>
      <w:r w:rsidRPr="006D3D70">
        <w:rPr>
          <w:rFonts w:ascii="Arial" w:eastAsia="Times New Roman" w:hAnsi="Arial" w:cs="Arial"/>
          <w:lang w:eastAsia="pl-PL"/>
        </w:rPr>
        <w:t xml:space="preserve"> budowane na potrzeby domów (</w:t>
      </w:r>
      <w:proofErr w:type="spellStart"/>
      <w:r w:rsidRPr="006D3D70">
        <w:rPr>
          <w:rFonts w:ascii="Arial" w:eastAsia="Times New Roman" w:hAnsi="Arial" w:cs="Arial"/>
          <w:lang w:eastAsia="pl-PL"/>
        </w:rPr>
        <w:t>prosumenckie</w:t>
      </w:r>
      <w:proofErr w:type="spellEnd"/>
      <w:r w:rsidRPr="006D3D70">
        <w:rPr>
          <w:rFonts w:ascii="Arial" w:eastAsia="Times New Roman" w:hAnsi="Arial" w:cs="Arial"/>
          <w:lang w:eastAsia="pl-PL"/>
        </w:rPr>
        <w:t xml:space="preserve">) o mocy do 10 kW otrzymają możliwość sprzedaży nadwyżek energii po taryfach gwarantowanych w wysokości 0,75 zł / kWh dla instalacji o mocy do 3 kW oraz 0,65 zł / kWh dla instalacji o mocy 3-10 </w:t>
      </w:r>
      <w:proofErr w:type="spellStart"/>
      <w:r w:rsidRPr="006D3D70">
        <w:rPr>
          <w:rFonts w:ascii="Arial" w:eastAsia="Times New Roman" w:hAnsi="Arial" w:cs="Arial"/>
          <w:lang w:eastAsia="pl-PL"/>
        </w:rPr>
        <w:t>kW.</w:t>
      </w:r>
      <w:proofErr w:type="spellEnd"/>
      <w:r w:rsidRPr="006D3D70">
        <w:rPr>
          <w:rFonts w:ascii="Arial" w:eastAsia="Times New Roman" w:hAnsi="Arial" w:cs="Arial"/>
          <w:lang w:eastAsia="pl-PL"/>
        </w:rPr>
        <w:t xml:space="preserve"> Ze stawek tych korzystać mogą zarówno osoby fizyczne (bez konieczności zakładania działalności gospodarczej) jak i firmy (bez konieczności uzyskiwania koncesji). Maksymalna moc instalacji, które będą mogły korzystać z tej formy wsparcia nie może przekroczyć 300 MW dla instalacji o mocy do 3 kW oraz 500 MW dla instalacji o mocy 3-10 </w:t>
      </w:r>
      <w:proofErr w:type="spellStart"/>
      <w:r w:rsidRPr="006D3D70">
        <w:rPr>
          <w:rFonts w:ascii="Arial" w:eastAsia="Times New Roman" w:hAnsi="Arial" w:cs="Arial"/>
          <w:lang w:eastAsia="pl-PL"/>
        </w:rPr>
        <w:t>kW.</w:t>
      </w:r>
      <w:proofErr w:type="spellEnd"/>
    </w:p>
    <w:p w:rsidR="006D3D70" w:rsidRPr="006D3D70" w:rsidRDefault="006D3D70" w:rsidP="00B867A7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>Pozostałe instalacje będą mogły nabyć prawo do sprzedaży energii po stawkach wyższych niż rynkowe w wyniku aukcji, które będą organizowane minimum raz na rok.</w:t>
      </w:r>
    </w:p>
    <w:p w:rsidR="006D3D70" w:rsidRDefault="006D3D70" w:rsidP="00B867A7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>W obydwu przypadkach nabyte prawo do sprzedaży energii obowiązywać będzie przez 15 lat od chwili uruchomienia instalacji. Z prawa tego będą mogli skorzystać właściciele wszystkich instalacji uruchomionych po 1.01.2016r.</w:t>
      </w:r>
    </w:p>
    <w:p w:rsidR="0011487C" w:rsidRPr="00D276F8" w:rsidRDefault="0011487C" w:rsidP="00B867A7">
      <w:pPr>
        <w:spacing w:after="0"/>
        <w:ind w:firstLine="36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 xml:space="preserve">Podstawowe zmiany, jakie wnosi ustawa o OZE dla </w:t>
      </w:r>
      <w:proofErr w:type="spellStart"/>
      <w:r w:rsidRPr="006D3D70">
        <w:rPr>
          <w:rFonts w:ascii="Arial" w:eastAsia="Times New Roman" w:hAnsi="Arial" w:cs="Arial"/>
          <w:lang w:eastAsia="pl-PL"/>
        </w:rPr>
        <w:t>PROSUMENTów</w:t>
      </w:r>
      <w:proofErr w:type="spellEnd"/>
      <w:r w:rsidRPr="006D3D70">
        <w:rPr>
          <w:rFonts w:ascii="Arial" w:eastAsia="Times New Roman" w:hAnsi="Arial" w:cs="Arial"/>
          <w:lang w:eastAsia="pl-PL"/>
        </w:rPr>
        <w:t xml:space="preserve"> chcących zainwestować w </w:t>
      </w:r>
      <w:proofErr w:type="spellStart"/>
      <w:r w:rsidRPr="006D3D70">
        <w:rPr>
          <w:rFonts w:ascii="Arial" w:eastAsia="Times New Roman" w:hAnsi="Arial" w:cs="Arial"/>
          <w:lang w:eastAsia="pl-PL"/>
        </w:rPr>
        <w:t>mikroinstalację</w:t>
      </w:r>
      <w:proofErr w:type="spellEnd"/>
      <w:r w:rsidRPr="006D3D70">
        <w:rPr>
          <w:rFonts w:ascii="Arial" w:eastAsia="Times New Roman" w:hAnsi="Arial" w:cs="Arial"/>
          <w:lang w:eastAsia="pl-PL"/>
        </w:rPr>
        <w:t xml:space="preserve"> fotowoltaiczną </w:t>
      </w:r>
      <w:r>
        <w:rPr>
          <w:rFonts w:ascii="Arial" w:eastAsia="Times New Roman" w:hAnsi="Arial" w:cs="Arial"/>
          <w:lang w:eastAsia="pl-PL"/>
        </w:rPr>
        <w:t>to:</w:t>
      </w:r>
    </w:p>
    <w:p w:rsidR="0011487C" w:rsidRPr="00D276F8" w:rsidRDefault="0011487C" w:rsidP="00B867A7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>Instalacje do 10 kW będą objęte taryfami gwarantowanymi w wysokości 0,65 zł/kWh dla instalacji o mocy 3-10 kW</w:t>
      </w:r>
      <w:r w:rsidR="0056455E">
        <w:rPr>
          <w:rFonts w:ascii="Arial" w:eastAsia="Times New Roman" w:hAnsi="Arial" w:cs="Arial"/>
          <w:lang w:eastAsia="pl-PL"/>
        </w:rPr>
        <w:t>,</w:t>
      </w:r>
      <w:r w:rsidRPr="00D276F8">
        <w:rPr>
          <w:rFonts w:ascii="Arial" w:eastAsia="Times New Roman" w:hAnsi="Arial" w:cs="Arial"/>
          <w:lang w:eastAsia="pl-PL"/>
        </w:rPr>
        <w:t xml:space="preserve"> </w:t>
      </w:r>
      <w:r w:rsidRPr="00667483">
        <w:rPr>
          <w:rFonts w:ascii="Arial" w:eastAsia="Times New Roman" w:hAnsi="Arial" w:cs="Arial"/>
          <w:lang w:eastAsia="pl-PL"/>
        </w:rPr>
        <w:t>0,75</w:t>
      </w:r>
      <w:r w:rsidR="0056455E" w:rsidRPr="00667483">
        <w:rPr>
          <w:rFonts w:ascii="Arial" w:eastAsia="Times New Roman" w:hAnsi="Arial" w:cs="Arial"/>
          <w:lang w:eastAsia="pl-PL"/>
        </w:rPr>
        <w:t xml:space="preserve"> zł/kWh</w:t>
      </w:r>
      <w:r w:rsidRPr="00667483">
        <w:rPr>
          <w:rFonts w:ascii="Arial" w:eastAsia="Times New Roman" w:hAnsi="Arial" w:cs="Arial"/>
          <w:lang w:eastAsia="pl-PL"/>
        </w:rPr>
        <w:t xml:space="preserve"> dla</w:t>
      </w:r>
      <w:r w:rsidRPr="00D276F8">
        <w:rPr>
          <w:rFonts w:ascii="Arial" w:eastAsia="Times New Roman" w:hAnsi="Arial" w:cs="Arial"/>
          <w:lang w:eastAsia="pl-PL"/>
        </w:rPr>
        <w:t xml:space="preserve"> instalacji o mocy do 3 </w:t>
      </w:r>
      <w:proofErr w:type="spellStart"/>
      <w:r w:rsidRPr="00D276F8">
        <w:rPr>
          <w:rFonts w:ascii="Arial" w:eastAsia="Times New Roman" w:hAnsi="Arial" w:cs="Arial"/>
          <w:lang w:eastAsia="pl-PL"/>
        </w:rPr>
        <w:t>kW</w:t>
      </w:r>
      <w:r w:rsidR="0056455E">
        <w:rPr>
          <w:rFonts w:ascii="Arial" w:eastAsia="Times New Roman" w:hAnsi="Arial" w:cs="Arial"/>
          <w:lang w:eastAsia="pl-PL"/>
        </w:rPr>
        <w:t>.</w:t>
      </w:r>
      <w:proofErr w:type="spellEnd"/>
    </w:p>
    <w:p w:rsidR="0011487C" w:rsidRPr="00D276F8" w:rsidRDefault="0011487C" w:rsidP="00B867A7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>Taryfy gwarantowane zaczną obowiązywać od 1 stycznia 2016 roku.</w:t>
      </w:r>
    </w:p>
    <w:p w:rsidR="0011487C" w:rsidRPr="00D276F8" w:rsidRDefault="0011487C" w:rsidP="00B867A7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>Taryfy gwarantowane będą obowiązywać tylko dla nowobudowanych instalacji (</w:t>
      </w:r>
      <w:r w:rsidRPr="00D276F8">
        <w:rPr>
          <w:rFonts w:ascii="Arial" w:eastAsia="Times New Roman" w:hAnsi="Arial" w:cs="Arial"/>
          <w:b/>
          <w:bCs/>
          <w:lang w:eastAsia="pl-PL"/>
        </w:rPr>
        <w:t>nowobudowanych po 1 stycznia 2016 r.</w:t>
      </w:r>
      <w:r w:rsidRPr="00D276F8">
        <w:rPr>
          <w:rFonts w:ascii="Arial" w:eastAsia="Times New Roman" w:hAnsi="Arial" w:cs="Arial"/>
          <w:lang w:eastAsia="pl-PL"/>
        </w:rPr>
        <w:t>)</w:t>
      </w:r>
    </w:p>
    <w:p w:rsidR="0011487C" w:rsidRPr="00D276F8" w:rsidRDefault="0011487C" w:rsidP="00B867A7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 xml:space="preserve">Instalacje od 10 – 40 kW zostaną objęte systemem rozliczeń energii wyprodukowanej z instalacji oraz kupionej w bilansach półrocznych tzw. net </w:t>
      </w:r>
      <w:proofErr w:type="spellStart"/>
      <w:r w:rsidRPr="00D276F8">
        <w:rPr>
          <w:rFonts w:ascii="Arial" w:eastAsia="Times New Roman" w:hAnsi="Arial" w:cs="Arial"/>
          <w:lang w:eastAsia="pl-PL"/>
        </w:rPr>
        <w:t>metering</w:t>
      </w:r>
      <w:proofErr w:type="spellEnd"/>
      <w:r w:rsidRPr="00D276F8">
        <w:rPr>
          <w:rFonts w:ascii="Arial" w:eastAsia="Times New Roman" w:hAnsi="Arial" w:cs="Arial"/>
          <w:lang w:eastAsia="pl-PL"/>
        </w:rPr>
        <w:t>.</w:t>
      </w:r>
    </w:p>
    <w:p w:rsidR="0011487C" w:rsidRPr="00D276F8" w:rsidRDefault="0011487C" w:rsidP="00B867A7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>Cena sprzedaży energii z instalacji o mocy od 10 – 40 kW ponad półroczny bilans będzie wynosić 100% średniej ceny energii na rynku konkurencyjnym czyli obecnie ok. 0,16 zł/kWh.</w:t>
      </w:r>
    </w:p>
    <w:p w:rsidR="0011487C" w:rsidRPr="00D276F8" w:rsidRDefault="0011487C" w:rsidP="00B867A7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>Tzw</w:t>
      </w:r>
      <w:r>
        <w:rPr>
          <w:rFonts w:ascii="Arial" w:eastAsia="Times New Roman" w:hAnsi="Arial" w:cs="Arial"/>
          <w:lang w:eastAsia="pl-PL"/>
        </w:rPr>
        <w:t>.</w:t>
      </w:r>
      <w:r w:rsidRPr="00D276F8">
        <w:rPr>
          <w:rFonts w:ascii="Arial" w:eastAsia="Times New Roman" w:hAnsi="Arial" w:cs="Arial"/>
          <w:lang w:eastAsia="pl-PL"/>
        </w:rPr>
        <w:t xml:space="preserve"> net </w:t>
      </w:r>
      <w:proofErr w:type="spellStart"/>
      <w:r w:rsidRPr="00D276F8">
        <w:rPr>
          <w:rFonts w:ascii="Arial" w:eastAsia="Times New Roman" w:hAnsi="Arial" w:cs="Arial"/>
          <w:lang w:eastAsia="pl-PL"/>
        </w:rPr>
        <w:t>meteringiem</w:t>
      </w:r>
      <w:proofErr w:type="spellEnd"/>
      <w:r w:rsidRPr="00D276F8">
        <w:rPr>
          <w:rFonts w:ascii="Arial" w:eastAsia="Times New Roman" w:hAnsi="Arial" w:cs="Arial"/>
          <w:lang w:eastAsia="pl-PL"/>
        </w:rPr>
        <w:t xml:space="preserve"> zostaną objęte nowe jak i istniejące instalacje.</w:t>
      </w:r>
    </w:p>
    <w:p w:rsidR="0011487C" w:rsidRPr="00D276F8" w:rsidRDefault="0011487C" w:rsidP="00B867A7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>Skorzystanie z formy dotacji np. z programu PROSUMET nie wyklucza możliwości skorzystania z taryf gwarantowanych.</w:t>
      </w:r>
    </w:p>
    <w:p w:rsidR="0011487C" w:rsidRPr="00D276F8" w:rsidRDefault="0011487C" w:rsidP="00B867A7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Pr="00D276F8">
        <w:rPr>
          <w:rFonts w:ascii="Arial" w:eastAsia="Times New Roman" w:hAnsi="Arial" w:cs="Arial"/>
          <w:lang w:eastAsia="pl-PL"/>
        </w:rPr>
        <w:t>mikroinstalacji</w:t>
      </w:r>
      <w:proofErr w:type="spellEnd"/>
      <w:r w:rsidRPr="00D276F8">
        <w:rPr>
          <w:rFonts w:ascii="Arial" w:eastAsia="Times New Roman" w:hAnsi="Arial" w:cs="Arial"/>
          <w:lang w:eastAsia="pl-PL"/>
        </w:rPr>
        <w:t xml:space="preserve"> o mocy do 40 kW nie jest wymagana koncesja niezależnie czy instalacja jest realizowana przez osobę fizyczną czy prawną (firma).</w:t>
      </w:r>
    </w:p>
    <w:p w:rsidR="0011487C" w:rsidRPr="00D276F8" w:rsidRDefault="0011487C" w:rsidP="00B867A7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>Do końca 2015 roku osoby prawne (firmy) mogą skorzystać z systemu zielonych certyfikatów.</w:t>
      </w:r>
    </w:p>
    <w:p w:rsidR="0011487C" w:rsidRPr="00D276F8" w:rsidRDefault="0011487C" w:rsidP="00B867A7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 xml:space="preserve">Jeżeli osoby prawne (firmy) będą chciały po 1 stycznia 2016 wejść w system rozliczenia energii netto w bilansach półrocznych tzw. net </w:t>
      </w:r>
      <w:proofErr w:type="spellStart"/>
      <w:r w:rsidRPr="00D276F8">
        <w:rPr>
          <w:rFonts w:ascii="Arial" w:eastAsia="Times New Roman" w:hAnsi="Arial" w:cs="Arial"/>
          <w:lang w:eastAsia="pl-PL"/>
        </w:rPr>
        <w:t>metering</w:t>
      </w:r>
      <w:proofErr w:type="spellEnd"/>
      <w:r w:rsidRPr="00D276F8">
        <w:rPr>
          <w:rFonts w:ascii="Arial" w:eastAsia="Times New Roman" w:hAnsi="Arial" w:cs="Arial"/>
          <w:lang w:eastAsia="pl-PL"/>
        </w:rPr>
        <w:t xml:space="preserve"> utracą prawo do zielonych certyfikatów.</w:t>
      </w:r>
    </w:p>
    <w:p w:rsidR="0011487C" w:rsidRPr="006D3D70" w:rsidRDefault="0011487C" w:rsidP="00B867A7">
      <w:pPr>
        <w:ind w:firstLine="360"/>
        <w:jc w:val="both"/>
        <w:rPr>
          <w:rFonts w:ascii="Arial" w:eastAsia="Times New Roman" w:hAnsi="Arial" w:cs="Arial"/>
          <w:lang w:eastAsia="pl-PL"/>
        </w:rPr>
      </w:pPr>
      <w:r w:rsidRPr="00D276F8">
        <w:rPr>
          <w:rFonts w:ascii="Arial" w:eastAsia="Times New Roman" w:hAnsi="Arial" w:cs="Arial"/>
          <w:lang w:eastAsia="pl-PL"/>
        </w:rPr>
        <w:t>Część przepisów nie jest do końca jednoznaczna i wymaga doprecyzowania. Na szczególną uwagę zasługuje pojęcie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276F8">
        <w:rPr>
          <w:rFonts w:ascii="Arial" w:eastAsia="Times New Roman" w:hAnsi="Arial" w:cs="Arial"/>
          <w:b/>
          <w:bCs/>
          <w:lang w:eastAsia="pl-PL"/>
        </w:rPr>
        <w:t>nowobudowanej </w:t>
      </w:r>
      <w:r w:rsidRPr="00D276F8">
        <w:rPr>
          <w:rFonts w:ascii="Arial" w:eastAsia="Times New Roman" w:hAnsi="Arial" w:cs="Arial"/>
          <w:lang w:eastAsia="pl-PL"/>
        </w:rPr>
        <w:t>instalacji, które będą objęte taryfami gwarantowanymi. Na obecny stan wiedzy nie można założyć, że instalacje wybudowane w tym roku i zgłoszone po 1 stycznia 2016 wypełnią znamiona instalacji nowobudowanych. Na obecny stan prawny nie można postawić znaku równości między instalacjami nowobudowanymi a nowo przyłączonymi. Z tego względu osobom, które chcą być objęte taryfami gwarantowanymi rekomendujemy poczekać z budową do 1 stycznia 2016 lub do momentu doprecyzowania zapisów ustawy przez ministerstwo gospodarki.</w:t>
      </w:r>
    </w:p>
    <w:p w:rsidR="00F211B0" w:rsidRDefault="006D3D70" w:rsidP="00B867A7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lastRenderedPageBreak/>
        <w:t xml:space="preserve">Ze względu na przedłużający się proces legislacyjny latem 2013 roku uchwalona została Ustawa o zmianie ustawy – Prawo energetyczne oraz niektórych innych ustaw, tzw. Mały Trójpak. Ten akt prawny wprowadził w życie niektóre rozwiązania, które pierwotnie miały zostać wprowadzone Ustawą o Odnawialnych Źródłach Energii oraz nowym Prawem Energetycznym i Prawem Gazowym tzw. Dużym Trójpakiem. </w:t>
      </w:r>
    </w:p>
    <w:p w:rsidR="006D3D70" w:rsidRPr="006D3D70" w:rsidRDefault="006D3D70" w:rsidP="00B867A7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 xml:space="preserve">Z punktu widzenia </w:t>
      </w:r>
      <w:proofErr w:type="spellStart"/>
      <w:r w:rsidRPr="006D3D70">
        <w:rPr>
          <w:rFonts w:ascii="Arial" w:eastAsia="Times New Roman" w:hAnsi="Arial" w:cs="Arial"/>
          <w:lang w:eastAsia="pl-PL"/>
        </w:rPr>
        <w:t>fotowoltaiki</w:t>
      </w:r>
      <w:proofErr w:type="spellEnd"/>
      <w:r w:rsidRPr="006D3D70">
        <w:rPr>
          <w:rFonts w:ascii="Arial" w:eastAsia="Times New Roman" w:hAnsi="Arial" w:cs="Arial"/>
          <w:lang w:eastAsia="pl-PL"/>
        </w:rPr>
        <w:t xml:space="preserve"> najistotniejsze zmiany, które już weszły w życie to:</w:t>
      </w:r>
    </w:p>
    <w:p w:rsidR="006D3D70" w:rsidRPr="006D3D70" w:rsidRDefault="006D3D70" w:rsidP="00B867A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 xml:space="preserve">definicja </w:t>
      </w:r>
      <w:proofErr w:type="spellStart"/>
      <w:r w:rsidRPr="006D3D70">
        <w:rPr>
          <w:rFonts w:ascii="Arial" w:eastAsia="Times New Roman" w:hAnsi="Arial" w:cs="Arial"/>
          <w:lang w:eastAsia="pl-PL"/>
        </w:rPr>
        <w:t>mikroinstalacji</w:t>
      </w:r>
      <w:proofErr w:type="spellEnd"/>
      <w:r w:rsidRPr="006D3D70">
        <w:rPr>
          <w:rFonts w:ascii="Arial" w:eastAsia="Times New Roman" w:hAnsi="Arial" w:cs="Arial"/>
          <w:lang w:eastAsia="pl-PL"/>
        </w:rPr>
        <w:t xml:space="preserve"> - jako instalacji produkującej energię ze źródeł odnawialnych o mocy do 40 kW i podłączonych do sieci o napięciu niższym niż 110 </w:t>
      </w:r>
      <w:proofErr w:type="spellStart"/>
      <w:r w:rsidRPr="006D3D70">
        <w:rPr>
          <w:rFonts w:ascii="Arial" w:eastAsia="Times New Roman" w:hAnsi="Arial" w:cs="Arial"/>
          <w:lang w:eastAsia="pl-PL"/>
        </w:rPr>
        <w:t>kV</w:t>
      </w:r>
      <w:proofErr w:type="spellEnd"/>
      <w:r w:rsidRPr="006D3D70">
        <w:rPr>
          <w:rFonts w:ascii="Arial" w:eastAsia="Times New Roman" w:hAnsi="Arial" w:cs="Arial"/>
          <w:lang w:eastAsia="pl-PL"/>
        </w:rPr>
        <w:t>,</w:t>
      </w:r>
    </w:p>
    <w:p w:rsidR="006D3D70" w:rsidRPr="006D3D70" w:rsidRDefault="006D3D70" w:rsidP="00B867A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 xml:space="preserve">definicja małej instalacji - jako instalacji produkującej energię ze źródeł odnawialnych o mocy do 200 kW i podłączonych do sieci o </w:t>
      </w:r>
      <w:r w:rsidRPr="00A67CA7">
        <w:rPr>
          <w:rFonts w:ascii="Arial" w:eastAsia="Times New Roman" w:hAnsi="Arial" w:cs="Arial"/>
          <w:lang w:eastAsia="pl-PL"/>
        </w:rPr>
        <w:t>napięciu niższym</w:t>
      </w:r>
      <w:r w:rsidRPr="006D3D70">
        <w:rPr>
          <w:rFonts w:ascii="Arial" w:eastAsia="Times New Roman" w:hAnsi="Arial" w:cs="Arial"/>
          <w:lang w:eastAsia="pl-PL"/>
        </w:rPr>
        <w:t xml:space="preserve"> niż 110 </w:t>
      </w:r>
      <w:proofErr w:type="spellStart"/>
      <w:r w:rsidRPr="006D3D70">
        <w:rPr>
          <w:rFonts w:ascii="Arial" w:eastAsia="Times New Roman" w:hAnsi="Arial" w:cs="Arial"/>
          <w:lang w:eastAsia="pl-PL"/>
        </w:rPr>
        <w:t>kV</w:t>
      </w:r>
      <w:proofErr w:type="spellEnd"/>
      <w:r w:rsidRPr="006D3D70">
        <w:rPr>
          <w:rFonts w:ascii="Arial" w:eastAsia="Times New Roman" w:hAnsi="Arial" w:cs="Arial"/>
          <w:lang w:eastAsia="pl-PL"/>
        </w:rPr>
        <w:t>,</w:t>
      </w:r>
    </w:p>
    <w:p w:rsidR="006D3D70" w:rsidRPr="006D3D70" w:rsidRDefault="006D3D70" w:rsidP="00B867A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 xml:space="preserve">zwolnienie z opłat za przyłączenie do sieci </w:t>
      </w:r>
      <w:proofErr w:type="spellStart"/>
      <w:r w:rsidRPr="006D3D70">
        <w:rPr>
          <w:rFonts w:ascii="Arial" w:eastAsia="Times New Roman" w:hAnsi="Arial" w:cs="Arial"/>
          <w:lang w:eastAsia="pl-PL"/>
        </w:rPr>
        <w:t>mikroinstalacji</w:t>
      </w:r>
      <w:proofErr w:type="spellEnd"/>
      <w:r w:rsidRPr="006D3D70">
        <w:rPr>
          <w:rFonts w:ascii="Arial" w:eastAsia="Times New Roman" w:hAnsi="Arial" w:cs="Arial"/>
          <w:lang w:eastAsia="pl-PL"/>
        </w:rPr>
        <w:t xml:space="preserve"> oraz obniżenie do połowy opłaty za przyłączenie do sieci instalacji o mocy do 5 MW (ustalonej na podstawie rzeczywistych nakładów),</w:t>
      </w:r>
    </w:p>
    <w:p w:rsidR="006D3D70" w:rsidRPr="006D3D70" w:rsidRDefault="006D3D70" w:rsidP="00B867A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 xml:space="preserve">obowiązek nałożony na przedsiębiorstwo energetyczne podłączenia do sieci </w:t>
      </w:r>
      <w:proofErr w:type="spellStart"/>
      <w:r w:rsidRPr="006D3D70">
        <w:rPr>
          <w:rFonts w:ascii="Arial" w:eastAsia="Times New Roman" w:hAnsi="Arial" w:cs="Arial"/>
          <w:lang w:eastAsia="pl-PL"/>
        </w:rPr>
        <w:t>mikroinstalacji</w:t>
      </w:r>
      <w:proofErr w:type="spellEnd"/>
      <w:r w:rsidRPr="006D3D70">
        <w:rPr>
          <w:rFonts w:ascii="Arial" w:eastAsia="Times New Roman" w:hAnsi="Arial" w:cs="Arial"/>
          <w:lang w:eastAsia="pl-PL"/>
        </w:rPr>
        <w:t>, których moc nie przekracza mocy przyłączeniowej do budynku (na podstawie zgłoszenia złożonego przez Inwestora, bez konieczności wcześniejszego uzyskiwania warunków przyłączenia czy też zgody na przyłączenie),</w:t>
      </w:r>
    </w:p>
    <w:p w:rsidR="006D3D70" w:rsidRPr="006D3D70" w:rsidRDefault="006D3D70" w:rsidP="00B867A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>przeniesienie kosztu montażu układu zabezpieczającego oraz układu pomiarowo-rozliczeniowego na przedsiębiorstwo energetyczne,</w:t>
      </w:r>
    </w:p>
    <w:p w:rsidR="006D3D70" w:rsidRPr="006D3D70" w:rsidRDefault="006D3D70" w:rsidP="00B867A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 xml:space="preserve">umożliwienie sprzedaży nadwyżki energii do sieci z </w:t>
      </w:r>
      <w:proofErr w:type="spellStart"/>
      <w:r w:rsidRPr="006D3D70">
        <w:rPr>
          <w:rFonts w:ascii="Arial" w:eastAsia="Times New Roman" w:hAnsi="Arial" w:cs="Arial"/>
          <w:lang w:eastAsia="pl-PL"/>
        </w:rPr>
        <w:t>mikroinstalacji</w:t>
      </w:r>
      <w:proofErr w:type="spellEnd"/>
      <w:r w:rsidRPr="006D3D70">
        <w:rPr>
          <w:rFonts w:ascii="Arial" w:eastAsia="Times New Roman" w:hAnsi="Arial" w:cs="Arial"/>
          <w:lang w:eastAsia="pl-PL"/>
        </w:rPr>
        <w:t xml:space="preserve"> bez konieczności otwierania działalności gospodarczej,</w:t>
      </w:r>
    </w:p>
    <w:p w:rsidR="006D3D70" w:rsidRPr="006D3D70" w:rsidRDefault="006D3D70" w:rsidP="00B867A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>określenie stawki zakupu energii ze źródła odnawialnego na poziomie 80% średniej ceny hurtowej energii z roku ubiegłego (obecnie byłoby to ok. 0,16 PLN),</w:t>
      </w:r>
    </w:p>
    <w:p w:rsidR="006D3D70" w:rsidRDefault="006D3D70" w:rsidP="00B867A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6D3D70">
        <w:rPr>
          <w:rFonts w:ascii="Arial" w:eastAsia="Times New Roman" w:hAnsi="Arial" w:cs="Arial"/>
          <w:lang w:eastAsia="pl-PL"/>
        </w:rPr>
        <w:t xml:space="preserve">zwolnienie z obowiązku uzyskania pozwolenia na budowę oraz zgłaszania zamiaru budowy systemu fotowoltaicznego o mocy do 40 </w:t>
      </w:r>
      <w:proofErr w:type="spellStart"/>
      <w:r w:rsidRPr="006D3D70">
        <w:rPr>
          <w:rFonts w:ascii="Arial" w:eastAsia="Times New Roman" w:hAnsi="Arial" w:cs="Arial"/>
          <w:lang w:eastAsia="pl-PL"/>
        </w:rPr>
        <w:t>kW.</w:t>
      </w:r>
      <w:proofErr w:type="spellEnd"/>
    </w:p>
    <w:p w:rsidR="00B003DF" w:rsidRPr="006D3D70" w:rsidRDefault="00B003DF" w:rsidP="00B003DF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Zredagowano na zlecenie Stowarzyszenia „</w:t>
      </w:r>
      <w:proofErr w:type="spellStart"/>
      <w:r>
        <w:rPr>
          <w:rFonts w:ascii="Arial" w:eastAsia="Times New Roman" w:hAnsi="Arial" w:cs="Arial"/>
          <w:lang w:eastAsia="pl-PL"/>
        </w:rPr>
        <w:t>Tilia</w:t>
      </w:r>
      <w:proofErr w:type="spellEnd"/>
      <w:r>
        <w:rPr>
          <w:rFonts w:ascii="Arial" w:eastAsia="Times New Roman" w:hAnsi="Arial" w:cs="Arial"/>
          <w:lang w:eastAsia="pl-PL"/>
        </w:rPr>
        <w:t>”</w:t>
      </w:r>
    </w:p>
    <w:p w:rsidR="00BA49B1" w:rsidRDefault="00BA49B1" w:rsidP="00B867A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sectPr w:rsidR="00BA49B1" w:rsidSect="00AC5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D8" w:rsidRDefault="00DC32D8" w:rsidP="00BB05CD">
      <w:pPr>
        <w:spacing w:after="0" w:line="240" w:lineRule="auto"/>
      </w:pPr>
      <w:r>
        <w:separator/>
      </w:r>
    </w:p>
  </w:endnote>
  <w:endnote w:type="continuationSeparator" w:id="0">
    <w:p w:rsidR="00DC32D8" w:rsidRDefault="00DC32D8" w:rsidP="00BB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D" w:rsidRDefault="00BB0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D" w:rsidRDefault="00BB05CD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-333639</wp:posOffset>
          </wp:positionV>
          <wp:extent cx="5760720" cy="822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D" w:rsidRDefault="00BB0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D8" w:rsidRDefault="00DC32D8" w:rsidP="00BB05CD">
      <w:pPr>
        <w:spacing w:after="0" w:line="240" w:lineRule="auto"/>
      </w:pPr>
      <w:r>
        <w:separator/>
      </w:r>
    </w:p>
  </w:footnote>
  <w:footnote w:type="continuationSeparator" w:id="0">
    <w:p w:rsidR="00DC32D8" w:rsidRDefault="00DC32D8" w:rsidP="00BB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D" w:rsidRDefault="00BB05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D" w:rsidRDefault="00BB05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CD" w:rsidRDefault="00BB0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377"/>
    <w:multiLevelType w:val="multilevel"/>
    <w:tmpl w:val="25A0C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280AA3"/>
    <w:multiLevelType w:val="multilevel"/>
    <w:tmpl w:val="9884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15079"/>
    <w:multiLevelType w:val="multilevel"/>
    <w:tmpl w:val="CAA0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57E5D"/>
    <w:multiLevelType w:val="multilevel"/>
    <w:tmpl w:val="282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2"/>
    <w:rsid w:val="00000C7F"/>
    <w:rsid w:val="0000233E"/>
    <w:rsid w:val="000023D0"/>
    <w:rsid w:val="000046F9"/>
    <w:rsid w:val="000077D1"/>
    <w:rsid w:val="000134F1"/>
    <w:rsid w:val="000227E2"/>
    <w:rsid w:val="00025758"/>
    <w:rsid w:val="0002760D"/>
    <w:rsid w:val="00030AB5"/>
    <w:rsid w:val="00032715"/>
    <w:rsid w:val="000413C6"/>
    <w:rsid w:val="00052AC3"/>
    <w:rsid w:val="00053169"/>
    <w:rsid w:val="0006102C"/>
    <w:rsid w:val="00062961"/>
    <w:rsid w:val="000639A4"/>
    <w:rsid w:val="00064863"/>
    <w:rsid w:val="0007248C"/>
    <w:rsid w:val="00072973"/>
    <w:rsid w:val="00083069"/>
    <w:rsid w:val="000905C2"/>
    <w:rsid w:val="00093EED"/>
    <w:rsid w:val="00097E09"/>
    <w:rsid w:val="000A3F48"/>
    <w:rsid w:val="000B224D"/>
    <w:rsid w:val="000B31DE"/>
    <w:rsid w:val="000B4F2D"/>
    <w:rsid w:val="000B71A1"/>
    <w:rsid w:val="000C11F5"/>
    <w:rsid w:val="000C1AEE"/>
    <w:rsid w:val="000C6CFF"/>
    <w:rsid w:val="000C73E8"/>
    <w:rsid w:val="000D6C8A"/>
    <w:rsid w:val="000D6E45"/>
    <w:rsid w:val="000E3AFA"/>
    <w:rsid w:val="000E3FE2"/>
    <w:rsid w:val="000E5828"/>
    <w:rsid w:val="000E5F00"/>
    <w:rsid w:val="000E6D54"/>
    <w:rsid w:val="000F01B1"/>
    <w:rsid w:val="000F2E58"/>
    <w:rsid w:val="00105A01"/>
    <w:rsid w:val="00113DDD"/>
    <w:rsid w:val="0011443D"/>
    <w:rsid w:val="0011487C"/>
    <w:rsid w:val="00115E7C"/>
    <w:rsid w:val="001177D6"/>
    <w:rsid w:val="00125B1F"/>
    <w:rsid w:val="00130CAB"/>
    <w:rsid w:val="0013342D"/>
    <w:rsid w:val="00134429"/>
    <w:rsid w:val="0013645B"/>
    <w:rsid w:val="00136643"/>
    <w:rsid w:val="00142329"/>
    <w:rsid w:val="00142BCC"/>
    <w:rsid w:val="00143A2C"/>
    <w:rsid w:val="00143E7B"/>
    <w:rsid w:val="00154A26"/>
    <w:rsid w:val="00163255"/>
    <w:rsid w:val="001641EB"/>
    <w:rsid w:val="0016592D"/>
    <w:rsid w:val="0017076D"/>
    <w:rsid w:val="00174884"/>
    <w:rsid w:val="00175067"/>
    <w:rsid w:val="001763CF"/>
    <w:rsid w:val="001769DB"/>
    <w:rsid w:val="00177442"/>
    <w:rsid w:val="00180DE3"/>
    <w:rsid w:val="00183348"/>
    <w:rsid w:val="001849AD"/>
    <w:rsid w:val="001854F4"/>
    <w:rsid w:val="00185B30"/>
    <w:rsid w:val="00185E07"/>
    <w:rsid w:val="001862BC"/>
    <w:rsid w:val="00186DA0"/>
    <w:rsid w:val="00190B71"/>
    <w:rsid w:val="001963C8"/>
    <w:rsid w:val="001964B0"/>
    <w:rsid w:val="00196F76"/>
    <w:rsid w:val="001A1440"/>
    <w:rsid w:val="001A3A51"/>
    <w:rsid w:val="001A3E5A"/>
    <w:rsid w:val="001A4F31"/>
    <w:rsid w:val="001B35E5"/>
    <w:rsid w:val="001B64BB"/>
    <w:rsid w:val="001B781B"/>
    <w:rsid w:val="001C5A8D"/>
    <w:rsid w:val="001C74B5"/>
    <w:rsid w:val="001D0425"/>
    <w:rsid w:val="001D18CE"/>
    <w:rsid w:val="001D463E"/>
    <w:rsid w:val="001D487E"/>
    <w:rsid w:val="001D50BB"/>
    <w:rsid w:val="001D52BA"/>
    <w:rsid w:val="001D699F"/>
    <w:rsid w:val="001E0AD8"/>
    <w:rsid w:val="001E2ABC"/>
    <w:rsid w:val="001F02D0"/>
    <w:rsid w:val="001F0580"/>
    <w:rsid w:val="001F2024"/>
    <w:rsid w:val="001F3414"/>
    <w:rsid w:val="001F37A2"/>
    <w:rsid w:val="001F3B62"/>
    <w:rsid w:val="001F3FA8"/>
    <w:rsid w:val="001F4503"/>
    <w:rsid w:val="00201BB2"/>
    <w:rsid w:val="002032C9"/>
    <w:rsid w:val="00205737"/>
    <w:rsid w:val="00205A3E"/>
    <w:rsid w:val="002075C5"/>
    <w:rsid w:val="002077DD"/>
    <w:rsid w:val="00212367"/>
    <w:rsid w:val="00212499"/>
    <w:rsid w:val="002145A2"/>
    <w:rsid w:val="00230A74"/>
    <w:rsid w:val="00233D97"/>
    <w:rsid w:val="00233F56"/>
    <w:rsid w:val="002345B2"/>
    <w:rsid w:val="002346B2"/>
    <w:rsid w:val="00235DC0"/>
    <w:rsid w:val="00240010"/>
    <w:rsid w:val="0024407C"/>
    <w:rsid w:val="00247FA0"/>
    <w:rsid w:val="00253BF3"/>
    <w:rsid w:val="002552BD"/>
    <w:rsid w:val="00257726"/>
    <w:rsid w:val="0026172A"/>
    <w:rsid w:val="00265C4D"/>
    <w:rsid w:val="00265CFD"/>
    <w:rsid w:val="00273A7F"/>
    <w:rsid w:val="00274036"/>
    <w:rsid w:val="00277F1B"/>
    <w:rsid w:val="002843BF"/>
    <w:rsid w:val="00287BD3"/>
    <w:rsid w:val="00287CBF"/>
    <w:rsid w:val="002924DD"/>
    <w:rsid w:val="002967B4"/>
    <w:rsid w:val="002A1411"/>
    <w:rsid w:val="002A16B0"/>
    <w:rsid w:val="002A3656"/>
    <w:rsid w:val="002A61F6"/>
    <w:rsid w:val="002A68B8"/>
    <w:rsid w:val="002B202E"/>
    <w:rsid w:val="002B42B9"/>
    <w:rsid w:val="002B5A87"/>
    <w:rsid w:val="002C0BFA"/>
    <w:rsid w:val="002C0D41"/>
    <w:rsid w:val="002C240C"/>
    <w:rsid w:val="002C2462"/>
    <w:rsid w:val="002C2BEB"/>
    <w:rsid w:val="002C3588"/>
    <w:rsid w:val="002C3B8A"/>
    <w:rsid w:val="002C6591"/>
    <w:rsid w:val="002D07E7"/>
    <w:rsid w:val="002D569D"/>
    <w:rsid w:val="002E11C7"/>
    <w:rsid w:val="002E4939"/>
    <w:rsid w:val="002E57C5"/>
    <w:rsid w:val="002E5CB4"/>
    <w:rsid w:val="002F362C"/>
    <w:rsid w:val="002F6DA1"/>
    <w:rsid w:val="002F7022"/>
    <w:rsid w:val="002F7118"/>
    <w:rsid w:val="00300E88"/>
    <w:rsid w:val="00306B99"/>
    <w:rsid w:val="00306CA1"/>
    <w:rsid w:val="003127CF"/>
    <w:rsid w:val="00312D8B"/>
    <w:rsid w:val="003145E8"/>
    <w:rsid w:val="00315C39"/>
    <w:rsid w:val="00321F57"/>
    <w:rsid w:val="00322474"/>
    <w:rsid w:val="00322917"/>
    <w:rsid w:val="00322AB4"/>
    <w:rsid w:val="0032325A"/>
    <w:rsid w:val="003243C0"/>
    <w:rsid w:val="003304B2"/>
    <w:rsid w:val="003306FE"/>
    <w:rsid w:val="003314EA"/>
    <w:rsid w:val="003416B9"/>
    <w:rsid w:val="00345917"/>
    <w:rsid w:val="00345FC0"/>
    <w:rsid w:val="00346EC0"/>
    <w:rsid w:val="00356030"/>
    <w:rsid w:val="00356092"/>
    <w:rsid w:val="00357618"/>
    <w:rsid w:val="00360D18"/>
    <w:rsid w:val="00367C54"/>
    <w:rsid w:val="003749FC"/>
    <w:rsid w:val="003779E8"/>
    <w:rsid w:val="00380500"/>
    <w:rsid w:val="00380AB1"/>
    <w:rsid w:val="00382F28"/>
    <w:rsid w:val="0038308C"/>
    <w:rsid w:val="003850EA"/>
    <w:rsid w:val="00386943"/>
    <w:rsid w:val="00387290"/>
    <w:rsid w:val="0039019E"/>
    <w:rsid w:val="00394BB9"/>
    <w:rsid w:val="003963B3"/>
    <w:rsid w:val="003978CF"/>
    <w:rsid w:val="003A1F58"/>
    <w:rsid w:val="003A3B71"/>
    <w:rsid w:val="003A482C"/>
    <w:rsid w:val="003A6241"/>
    <w:rsid w:val="003C6D6D"/>
    <w:rsid w:val="003C72C1"/>
    <w:rsid w:val="003E0B4F"/>
    <w:rsid w:val="003E0B77"/>
    <w:rsid w:val="003E282D"/>
    <w:rsid w:val="003E3AB9"/>
    <w:rsid w:val="003E4231"/>
    <w:rsid w:val="003E4610"/>
    <w:rsid w:val="003E5461"/>
    <w:rsid w:val="003E7D81"/>
    <w:rsid w:val="003F41F8"/>
    <w:rsid w:val="003F471A"/>
    <w:rsid w:val="003F5E7C"/>
    <w:rsid w:val="003F7325"/>
    <w:rsid w:val="003F7F97"/>
    <w:rsid w:val="0040244D"/>
    <w:rsid w:val="00405905"/>
    <w:rsid w:val="00407D9A"/>
    <w:rsid w:val="00413177"/>
    <w:rsid w:val="00413948"/>
    <w:rsid w:val="00417374"/>
    <w:rsid w:val="004219BE"/>
    <w:rsid w:val="00421E2F"/>
    <w:rsid w:val="00425638"/>
    <w:rsid w:val="00425C1F"/>
    <w:rsid w:val="004279AA"/>
    <w:rsid w:val="00430885"/>
    <w:rsid w:val="00431F1E"/>
    <w:rsid w:val="00432AD6"/>
    <w:rsid w:val="0043401D"/>
    <w:rsid w:val="004363D3"/>
    <w:rsid w:val="00443EF8"/>
    <w:rsid w:val="00444D1B"/>
    <w:rsid w:val="004509C6"/>
    <w:rsid w:val="00450B8F"/>
    <w:rsid w:val="0045173D"/>
    <w:rsid w:val="004544F7"/>
    <w:rsid w:val="004550D6"/>
    <w:rsid w:val="004602C8"/>
    <w:rsid w:val="00464823"/>
    <w:rsid w:val="00465BF3"/>
    <w:rsid w:val="004741B9"/>
    <w:rsid w:val="00474CDD"/>
    <w:rsid w:val="00475F6E"/>
    <w:rsid w:val="00476195"/>
    <w:rsid w:val="00476589"/>
    <w:rsid w:val="0048271C"/>
    <w:rsid w:val="004842DD"/>
    <w:rsid w:val="004847EE"/>
    <w:rsid w:val="004872BE"/>
    <w:rsid w:val="00490C3C"/>
    <w:rsid w:val="004923CE"/>
    <w:rsid w:val="004943AE"/>
    <w:rsid w:val="0049477A"/>
    <w:rsid w:val="00494786"/>
    <w:rsid w:val="00495A5B"/>
    <w:rsid w:val="004A17F2"/>
    <w:rsid w:val="004A1EE1"/>
    <w:rsid w:val="004A3A5C"/>
    <w:rsid w:val="004B0C69"/>
    <w:rsid w:val="004B20E9"/>
    <w:rsid w:val="004B2A96"/>
    <w:rsid w:val="004B5AF5"/>
    <w:rsid w:val="004B715E"/>
    <w:rsid w:val="004C25D9"/>
    <w:rsid w:val="004C4805"/>
    <w:rsid w:val="004C535D"/>
    <w:rsid w:val="004C72D3"/>
    <w:rsid w:val="004D2751"/>
    <w:rsid w:val="004D2CDF"/>
    <w:rsid w:val="004D370F"/>
    <w:rsid w:val="004D4504"/>
    <w:rsid w:val="004D5789"/>
    <w:rsid w:val="004D73A5"/>
    <w:rsid w:val="004D7917"/>
    <w:rsid w:val="004E14A0"/>
    <w:rsid w:val="004E56C1"/>
    <w:rsid w:val="004E716F"/>
    <w:rsid w:val="004F15AF"/>
    <w:rsid w:val="004F3EE7"/>
    <w:rsid w:val="004F56AB"/>
    <w:rsid w:val="004F766D"/>
    <w:rsid w:val="00500066"/>
    <w:rsid w:val="00500D30"/>
    <w:rsid w:val="005017FA"/>
    <w:rsid w:val="00505ABD"/>
    <w:rsid w:val="005123F6"/>
    <w:rsid w:val="00514997"/>
    <w:rsid w:val="00514FCF"/>
    <w:rsid w:val="0051660D"/>
    <w:rsid w:val="005232C4"/>
    <w:rsid w:val="00525CA9"/>
    <w:rsid w:val="00530115"/>
    <w:rsid w:val="0053014A"/>
    <w:rsid w:val="00533DB6"/>
    <w:rsid w:val="0054073E"/>
    <w:rsid w:val="00540E65"/>
    <w:rsid w:val="0054105A"/>
    <w:rsid w:val="00542190"/>
    <w:rsid w:val="00546136"/>
    <w:rsid w:val="00551362"/>
    <w:rsid w:val="00555FF3"/>
    <w:rsid w:val="0056455E"/>
    <w:rsid w:val="0056591F"/>
    <w:rsid w:val="00565A1D"/>
    <w:rsid w:val="00565FDF"/>
    <w:rsid w:val="00566776"/>
    <w:rsid w:val="00570629"/>
    <w:rsid w:val="00571213"/>
    <w:rsid w:val="00572F0A"/>
    <w:rsid w:val="00575586"/>
    <w:rsid w:val="00577711"/>
    <w:rsid w:val="00580286"/>
    <w:rsid w:val="00583AC5"/>
    <w:rsid w:val="005947CF"/>
    <w:rsid w:val="00595634"/>
    <w:rsid w:val="00597859"/>
    <w:rsid w:val="005A1422"/>
    <w:rsid w:val="005A2CBD"/>
    <w:rsid w:val="005A4E40"/>
    <w:rsid w:val="005A5C97"/>
    <w:rsid w:val="005B080B"/>
    <w:rsid w:val="005B0C54"/>
    <w:rsid w:val="005B0E51"/>
    <w:rsid w:val="005B4B95"/>
    <w:rsid w:val="005B786C"/>
    <w:rsid w:val="005B792C"/>
    <w:rsid w:val="005C0798"/>
    <w:rsid w:val="005C1185"/>
    <w:rsid w:val="005C1AA5"/>
    <w:rsid w:val="005C38E1"/>
    <w:rsid w:val="005C6BAB"/>
    <w:rsid w:val="005D216F"/>
    <w:rsid w:val="005D4F94"/>
    <w:rsid w:val="005E0118"/>
    <w:rsid w:val="005E71C2"/>
    <w:rsid w:val="005F4C33"/>
    <w:rsid w:val="00600389"/>
    <w:rsid w:val="00600531"/>
    <w:rsid w:val="00602C7C"/>
    <w:rsid w:val="006035FC"/>
    <w:rsid w:val="00604675"/>
    <w:rsid w:val="006068AF"/>
    <w:rsid w:val="00606A01"/>
    <w:rsid w:val="0061008E"/>
    <w:rsid w:val="0061698D"/>
    <w:rsid w:val="00625DAB"/>
    <w:rsid w:val="00627995"/>
    <w:rsid w:val="006309B3"/>
    <w:rsid w:val="00632E0A"/>
    <w:rsid w:val="00636012"/>
    <w:rsid w:val="00636781"/>
    <w:rsid w:val="00641F1B"/>
    <w:rsid w:val="0064325F"/>
    <w:rsid w:val="0064733E"/>
    <w:rsid w:val="00652C0C"/>
    <w:rsid w:val="006541FF"/>
    <w:rsid w:val="00654474"/>
    <w:rsid w:val="0066000F"/>
    <w:rsid w:val="006613FE"/>
    <w:rsid w:val="00661D5A"/>
    <w:rsid w:val="0066220F"/>
    <w:rsid w:val="00662B97"/>
    <w:rsid w:val="00663DC8"/>
    <w:rsid w:val="00667483"/>
    <w:rsid w:val="0067028B"/>
    <w:rsid w:val="0067155C"/>
    <w:rsid w:val="006741CA"/>
    <w:rsid w:val="00674563"/>
    <w:rsid w:val="00674DBF"/>
    <w:rsid w:val="00675968"/>
    <w:rsid w:val="00676A5D"/>
    <w:rsid w:val="00685A8D"/>
    <w:rsid w:val="00686201"/>
    <w:rsid w:val="00692E07"/>
    <w:rsid w:val="006941C7"/>
    <w:rsid w:val="006A1326"/>
    <w:rsid w:val="006A454C"/>
    <w:rsid w:val="006A6DA1"/>
    <w:rsid w:val="006A70A3"/>
    <w:rsid w:val="006B1C46"/>
    <w:rsid w:val="006B2DC2"/>
    <w:rsid w:val="006B307D"/>
    <w:rsid w:val="006B3556"/>
    <w:rsid w:val="006B389B"/>
    <w:rsid w:val="006B531A"/>
    <w:rsid w:val="006B61A7"/>
    <w:rsid w:val="006B7973"/>
    <w:rsid w:val="006C0566"/>
    <w:rsid w:val="006D172E"/>
    <w:rsid w:val="006D1AF3"/>
    <w:rsid w:val="006D3D70"/>
    <w:rsid w:val="006D41D4"/>
    <w:rsid w:val="006D466E"/>
    <w:rsid w:val="006E2008"/>
    <w:rsid w:val="006E314F"/>
    <w:rsid w:val="006E40E7"/>
    <w:rsid w:val="006E4372"/>
    <w:rsid w:val="006E485D"/>
    <w:rsid w:val="006E49EB"/>
    <w:rsid w:val="006F0C12"/>
    <w:rsid w:val="006F1992"/>
    <w:rsid w:val="006F1BA7"/>
    <w:rsid w:val="006F1C30"/>
    <w:rsid w:val="006F31C4"/>
    <w:rsid w:val="00701C1E"/>
    <w:rsid w:val="00702013"/>
    <w:rsid w:val="007044DA"/>
    <w:rsid w:val="00705B17"/>
    <w:rsid w:val="007079DB"/>
    <w:rsid w:val="00710019"/>
    <w:rsid w:val="00710317"/>
    <w:rsid w:val="007109C8"/>
    <w:rsid w:val="00712762"/>
    <w:rsid w:val="00712EFF"/>
    <w:rsid w:val="00720C51"/>
    <w:rsid w:val="00723A5A"/>
    <w:rsid w:val="00723B3B"/>
    <w:rsid w:val="00731BB7"/>
    <w:rsid w:val="00733F37"/>
    <w:rsid w:val="00734F23"/>
    <w:rsid w:val="00737D32"/>
    <w:rsid w:val="007438C7"/>
    <w:rsid w:val="00746403"/>
    <w:rsid w:val="00746589"/>
    <w:rsid w:val="00746CF9"/>
    <w:rsid w:val="007505B5"/>
    <w:rsid w:val="00751D47"/>
    <w:rsid w:val="007520EF"/>
    <w:rsid w:val="00752CEF"/>
    <w:rsid w:val="00755E4A"/>
    <w:rsid w:val="007568F7"/>
    <w:rsid w:val="0076029B"/>
    <w:rsid w:val="007644AA"/>
    <w:rsid w:val="00771178"/>
    <w:rsid w:val="00776CC5"/>
    <w:rsid w:val="00780763"/>
    <w:rsid w:val="007809B9"/>
    <w:rsid w:val="00781744"/>
    <w:rsid w:val="00782D9D"/>
    <w:rsid w:val="00782E17"/>
    <w:rsid w:val="00783DDD"/>
    <w:rsid w:val="00784F5F"/>
    <w:rsid w:val="00785D21"/>
    <w:rsid w:val="00786B71"/>
    <w:rsid w:val="007900AD"/>
    <w:rsid w:val="00795359"/>
    <w:rsid w:val="007965D6"/>
    <w:rsid w:val="00796836"/>
    <w:rsid w:val="007A1464"/>
    <w:rsid w:val="007A2391"/>
    <w:rsid w:val="007A2F3D"/>
    <w:rsid w:val="007B18B7"/>
    <w:rsid w:val="007B32D1"/>
    <w:rsid w:val="007B49DC"/>
    <w:rsid w:val="007B6369"/>
    <w:rsid w:val="007B6F0D"/>
    <w:rsid w:val="007C05CD"/>
    <w:rsid w:val="007C0990"/>
    <w:rsid w:val="007C5D13"/>
    <w:rsid w:val="007C7FA6"/>
    <w:rsid w:val="007D21BD"/>
    <w:rsid w:val="007D4AD9"/>
    <w:rsid w:val="007E2DFB"/>
    <w:rsid w:val="007E61CA"/>
    <w:rsid w:val="007E660E"/>
    <w:rsid w:val="007F0231"/>
    <w:rsid w:val="007F2FF5"/>
    <w:rsid w:val="007F4D7D"/>
    <w:rsid w:val="007F6A13"/>
    <w:rsid w:val="00803DF9"/>
    <w:rsid w:val="00804215"/>
    <w:rsid w:val="008053E7"/>
    <w:rsid w:val="008078CB"/>
    <w:rsid w:val="00807A58"/>
    <w:rsid w:val="0081157E"/>
    <w:rsid w:val="00811AF7"/>
    <w:rsid w:val="00815EEF"/>
    <w:rsid w:val="00821193"/>
    <w:rsid w:val="00824694"/>
    <w:rsid w:val="00830054"/>
    <w:rsid w:val="00832085"/>
    <w:rsid w:val="00835299"/>
    <w:rsid w:val="00842CD0"/>
    <w:rsid w:val="008441B1"/>
    <w:rsid w:val="00844791"/>
    <w:rsid w:val="00846833"/>
    <w:rsid w:val="00862AF0"/>
    <w:rsid w:val="00862D5C"/>
    <w:rsid w:val="008646F3"/>
    <w:rsid w:val="0086639A"/>
    <w:rsid w:val="00867614"/>
    <w:rsid w:val="008753F3"/>
    <w:rsid w:val="00875961"/>
    <w:rsid w:val="00881288"/>
    <w:rsid w:val="0088150C"/>
    <w:rsid w:val="008821DE"/>
    <w:rsid w:val="00884520"/>
    <w:rsid w:val="008848D6"/>
    <w:rsid w:val="008851C9"/>
    <w:rsid w:val="00886099"/>
    <w:rsid w:val="00890262"/>
    <w:rsid w:val="00894DE0"/>
    <w:rsid w:val="00895D45"/>
    <w:rsid w:val="00896360"/>
    <w:rsid w:val="00896ABE"/>
    <w:rsid w:val="00897D63"/>
    <w:rsid w:val="008A4E6A"/>
    <w:rsid w:val="008A7E3A"/>
    <w:rsid w:val="008B211B"/>
    <w:rsid w:val="008B4BCD"/>
    <w:rsid w:val="008C14DC"/>
    <w:rsid w:val="008C1DB2"/>
    <w:rsid w:val="008C2D2F"/>
    <w:rsid w:val="008C2F87"/>
    <w:rsid w:val="008C4D71"/>
    <w:rsid w:val="008C7765"/>
    <w:rsid w:val="008D625F"/>
    <w:rsid w:val="008D669F"/>
    <w:rsid w:val="008E0544"/>
    <w:rsid w:val="008E054B"/>
    <w:rsid w:val="008E277A"/>
    <w:rsid w:val="008E60CD"/>
    <w:rsid w:val="008F06B1"/>
    <w:rsid w:val="008F4752"/>
    <w:rsid w:val="008F7274"/>
    <w:rsid w:val="00910BB0"/>
    <w:rsid w:val="00911E78"/>
    <w:rsid w:val="00912052"/>
    <w:rsid w:val="00912AEA"/>
    <w:rsid w:val="00915D2D"/>
    <w:rsid w:val="00917772"/>
    <w:rsid w:val="00920818"/>
    <w:rsid w:val="00920877"/>
    <w:rsid w:val="00926E8A"/>
    <w:rsid w:val="00930A78"/>
    <w:rsid w:val="00931A37"/>
    <w:rsid w:val="00932E68"/>
    <w:rsid w:val="009337AC"/>
    <w:rsid w:val="00935F38"/>
    <w:rsid w:val="00943F18"/>
    <w:rsid w:val="0095020E"/>
    <w:rsid w:val="00951760"/>
    <w:rsid w:val="0095256D"/>
    <w:rsid w:val="009528A8"/>
    <w:rsid w:val="00953D74"/>
    <w:rsid w:val="0095431E"/>
    <w:rsid w:val="009548DF"/>
    <w:rsid w:val="0095593C"/>
    <w:rsid w:val="0096032F"/>
    <w:rsid w:val="00960662"/>
    <w:rsid w:val="00960AFA"/>
    <w:rsid w:val="00962750"/>
    <w:rsid w:val="00962857"/>
    <w:rsid w:val="00965126"/>
    <w:rsid w:val="00965EE4"/>
    <w:rsid w:val="0097200C"/>
    <w:rsid w:val="009725B4"/>
    <w:rsid w:val="0097434F"/>
    <w:rsid w:val="009775C2"/>
    <w:rsid w:val="00980435"/>
    <w:rsid w:val="0098236B"/>
    <w:rsid w:val="009830C1"/>
    <w:rsid w:val="00987798"/>
    <w:rsid w:val="00987E45"/>
    <w:rsid w:val="00987F87"/>
    <w:rsid w:val="009909AD"/>
    <w:rsid w:val="00991881"/>
    <w:rsid w:val="009934C8"/>
    <w:rsid w:val="009955A6"/>
    <w:rsid w:val="009957B7"/>
    <w:rsid w:val="009A0BF7"/>
    <w:rsid w:val="009A157A"/>
    <w:rsid w:val="009A1FA3"/>
    <w:rsid w:val="009A263F"/>
    <w:rsid w:val="009A319A"/>
    <w:rsid w:val="009A3B18"/>
    <w:rsid w:val="009A3EA7"/>
    <w:rsid w:val="009A47BF"/>
    <w:rsid w:val="009B22D3"/>
    <w:rsid w:val="009B2EA4"/>
    <w:rsid w:val="009B3DC4"/>
    <w:rsid w:val="009C0662"/>
    <w:rsid w:val="009C25CE"/>
    <w:rsid w:val="009C293F"/>
    <w:rsid w:val="009C7CBC"/>
    <w:rsid w:val="009D0AB2"/>
    <w:rsid w:val="009D4FEE"/>
    <w:rsid w:val="009D6EEC"/>
    <w:rsid w:val="009E0857"/>
    <w:rsid w:val="009E6C0F"/>
    <w:rsid w:val="009E756F"/>
    <w:rsid w:val="009E7626"/>
    <w:rsid w:val="009F3C78"/>
    <w:rsid w:val="009F5E91"/>
    <w:rsid w:val="00A005A2"/>
    <w:rsid w:val="00A00694"/>
    <w:rsid w:val="00A025B8"/>
    <w:rsid w:val="00A04331"/>
    <w:rsid w:val="00A0690B"/>
    <w:rsid w:val="00A105B5"/>
    <w:rsid w:val="00A141A9"/>
    <w:rsid w:val="00A17DBC"/>
    <w:rsid w:val="00A246A2"/>
    <w:rsid w:val="00A25259"/>
    <w:rsid w:val="00A3309D"/>
    <w:rsid w:val="00A355BB"/>
    <w:rsid w:val="00A40605"/>
    <w:rsid w:val="00A41225"/>
    <w:rsid w:val="00A46FD8"/>
    <w:rsid w:val="00A47576"/>
    <w:rsid w:val="00A53627"/>
    <w:rsid w:val="00A60D0B"/>
    <w:rsid w:val="00A61666"/>
    <w:rsid w:val="00A6459F"/>
    <w:rsid w:val="00A677CC"/>
    <w:rsid w:val="00A67CA7"/>
    <w:rsid w:val="00A67D1B"/>
    <w:rsid w:val="00A7082F"/>
    <w:rsid w:val="00A73620"/>
    <w:rsid w:val="00A746DE"/>
    <w:rsid w:val="00A7589E"/>
    <w:rsid w:val="00A776F1"/>
    <w:rsid w:val="00A80529"/>
    <w:rsid w:val="00A908B8"/>
    <w:rsid w:val="00A94FC9"/>
    <w:rsid w:val="00A95CA8"/>
    <w:rsid w:val="00AA0C91"/>
    <w:rsid w:val="00AA2736"/>
    <w:rsid w:val="00AA3DCA"/>
    <w:rsid w:val="00AB066B"/>
    <w:rsid w:val="00AB0C8B"/>
    <w:rsid w:val="00AC4749"/>
    <w:rsid w:val="00AC5A3F"/>
    <w:rsid w:val="00AC72B6"/>
    <w:rsid w:val="00AD06B6"/>
    <w:rsid w:val="00AD0E7F"/>
    <w:rsid w:val="00AD1615"/>
    <w:rsid w:val="00AD20C9"/>
    <w:rsid w:val="00AD3CA5"/>
    <w:rsid w:val="00AE1D58"/>
    <w:rsid w:val="00AE3DC8"/>
    <w:rsid w:val="00AE4459"/>
    <w:rsid w:val="00AF351F"/>
    <w:rsid w:val="00AF36F7"/>
    <w:rsid w:val="00AF3C35"/>
    <w:rsid w:val="00AF4634"/>
    <w:rsid w:val="00AF481C"/>
    <w:rsid w:val="00AF5D3A"/>
    <w:rsid w:val="00AF6705"/>
    <w:rsid w:val="00AF7DD7"/>
    <w:rsid w:val="00B003DF"/>
    <w:rsid w:val="00B1167B"/>
    <w:rsid w:val="00B16B66"/>
    <w:rsid w:val="00B17D8C"/>
    <w:rsid w:val="00B209CF"/>
    <w:rsid w:val="00B21461"/>
    <w:rsid w:val="00B222B8"/>
    <w:rsid w:val="00B26860"/>
    <w:rsid w:val="00B32002"/>
    <w:rsid w:val="00B3206C"/>
    <w:rsid w:val="00B36964"/>
    <w:rsid w:val="00B379AC"/>
    <w:rsid w:val="00B45FED"/>
    <w:rsid w:val="00B46B1C"/>
    <w:rsid w:val="00B46BD5"/>
    <w:rsid w:val="00B50E41"/>
    <w:rsid w:val="00B53E60"/>
    <w:rsid w:val="00B5474C"/>
    <w:rsid w:val="00B55967"/>
    <w:rsid w:val="00B622A4"/>
    <w:rsid w:val="00B63C23"/>
    <w:rsid w:val="00B6684C"/>
    <w:rsid w:val="00B70C65"/>
    <w:rsid w:val="00B714A4"/>
    <w:rsid w:val="00B73DC9"/>
    <w:rsid w:val="00B759AE"/>
    <w:rsid w:val="00B76159"/>
    <w:rsid w:val="00B76E37"/>
    <w:rsid w:val="00B84500"/>
    <w:rsid w:val="00B85E1B"/>
    <w:rsid w:val="00B867A7"/>
    <w:rsid w:val="00B907EE"/>
    <w:rsid w:val="00B9120B"/>
    <w:rsid w:val="00B941DE"/>
    <w:rsid w:val="00B94B76"/>
    <w:rsid w:val="00BA01E1"/>
    <w:rsid w:val="00BA087E"/>
    <w:rsid w:val="00BA17A2"/>
    <w:rsid w:val="00BA49B1"/>
    <w:rsid w:val="00BB05CD"/>
    <w:rsid w:val="00BB2A09"/>
    <w:rsid w:val="00BB3801"/>
    <w:rsid w:val="00BB6A7D"/>
    <w:rsid w:val="00BC0241"/>
    <w:rsid w:val="00BC41E2"/>
    <w:rsid w:val="00BD0ADA"/>
    <w:rsid w:val="00BD3D45"/>
    <w:rsid w:val="00BD4957"/>
    <w:rsid w:val="00BD6478"/>
    <w:rsid w:val="00BE48E3"/>
    <w:rsid w:val="00BE5141"/>
    <w:rsid w:val="00BE64B7"/>
    <w:rsid w:val="00BF1ED5"/>
    <w:rsid w:val="00BF4C35"/>
    <w:rsid w:val="00C046B2"/>
    <w:rsid w:val="00C1347C"/>
    <w:rsid w:val="00C139C7"/>
    <w:rsid w:val="00C144BE"/>
    <w:rsid w:val="00C16105"/>
    <w:rsid w:val="00C177D9"/>
    <w:rsid w:val="00C2106C"/>
    <w:rsid w:val="00C212EE"/>
    <w:rsid w:val="00C21B1F"/>
    <w:rsid w:val="00C2280D"/>
    <w:rsid w:val="00C23942"/>
    <w:rsid w:val="00C2478B"/>
    <w:rsid w:val="00C279D6"/>
    <w:rsid w:val="00C33951"/>
    <w:rsid w:val="00C339CC"/>
    <w:rsid w:val="00C34C03"/>
    <w:rsid w:val="00C42000"/>
    <w:rsid w:val="00C4325E"/>
    <w:rsid w:val="00C44933"/>
    <w:rsid w:val="00C44963"/>
    <w:rsid w:val="00C44C9B"/>
    <w:rsid w:val="00C46C41"/>
    <w:rsid w:val="00C475F1"/>
    <w:rsid w:val="00C47F20"/>
    <w:rsid w:val="00C51FF3"/>
    <w:rsid w:val="00C52CF8"/>
    <w:rsid w:val="00C539E1"/>
    <w:rsid w:val="00C53F82"/>
    <w:rsid w:val="00C5403C"/>
    <w:rsid w:val="00C544E6"/>
    <w:rsid w:val="00C57851"/>
    <w:rsid w:val="00C60196"/>
    <w:rsid w:val="00C602A8"/>
    <w:rsid w:val="00C62CB6"/>
    <w:rsid w:val="00C65960"/>
    <w:rsid w:val="00C661BE"/>
    <w:rsid w:val="00C66275"/>
    <w:rsid w:val="00C70CFB"/>
    <w:rsid w:val="00C73173"/>
    <w:rsid w:val="00C73BA3"/>
    <w:rsid w:val="00C746BE"/>
    <w:rsid w:val="00C76D8D"/>
    <w:rsid w:val="00C80F4F"/>
    <w:rsid w:val="00C83676"/>
    <w:rsid w:val="00C91422"/>
    <w:rsid w:val="00C941C8"/>
    <w:rsid w:val="00C95667"/>
    <w:rsid w:val="00C95E14"/>
    <w:rsid w:val="00CA07E4"/>
    <w:rsid w:val="00CA2774"/>
    <w:rsid w:val="00CA7D10"/>
    <w:rsid w:val="00CA7D31"/>
    <w:rsid w:val="00CB205A"/>
    <w:rsid w:val="00CB2E3D"/>
    <w:rsid w:val="00CC2966"/>
    <w:rsid w:val="00CC2AA0"/>
    <w:rsid w:val="00CC3FAF"/>
    <w:rsid w:val="00CC6524"/>
    <w:rsid w:val="00CC739E"/>
    <w:rsid w:val="00CC78D5"/>
    <w:rsid w:val="00CC7EA9"/>
    <w:rsid w:val="00CD1AC1"/>
    <w:rsid w:val="00CD42BD"/>
    <w:rsid w:val="00CD4DD2"/>
    <w:rsid w:val="00CD7A7E"/>
    <w:rsid w:val="00CE1C87"/>
    <w:rsid w:val="00CE27BF"/>
    <w:rsid w:val="00CE34AF"/>
    <w:rsid w:val="00CE3889"/>
    <w:rsid w:val="00CE691F"/>
    <w:rsid w:val="00CF3AED"/>
    <w:rsid w:val="00CF6EB7"/>
    <w:rsid w:val="00D008F7"/>
    <w:rsid w:val="00D0109F"/>
    <w:rsid w:val="00D01CED"/>
    <w:rsid w:val="00D05EA8"/>
    <w:rsid w:val="00D11C91"/>
    <w:rsid w:val="00D202CA"/>
    <w:rsid w:val="00D21719"/>
    <w:rsid w:val="00D225A0"/>
    <w:rsid w:val="00D23228"/>
    <w:rsid w:val="00D24491"/>
    <w:rsid w:val="00D26ECC"/>
    <w:rsid w:val="00D276F8"/>
    <w:rsid w:val="00D30A6E"/>
    <w:rsid w:val="00D354DC"/>
    <w:rsid w:val="00D35D67"/>
    <w:rsid w:val="00D40ECD"/>
    <w:rsid w:val="00D4535E"/>
    <w:rsid w:val="00D47E15"/>
    <w:rsid w:val="00D501BE"/>
    <w:rsid w:val="00D56ABB"/>
    <w:rsid w:val="00D61864"/>
    <w:rsid w:val="00D64AE1"/>
    <w:rsid w:val="00D653E1"/>
    <w:rsid w:val="00D67473"/>
    <w:rsid w:val="00D72FE0"/>
    <w:rsid w:val="00D841FE"/>
    <w:rsid w:val="00D849A5"/>
    <w:rsid w:val="00D86A3D"/>
    <w:rsid w:val="00D90145"/>
    <w:rsid w:val="00D902D4"/>
    <w:rsid w:val="00D9311F"/>
    <w:rsid w:val="00D94393"/>
    <w:rsid w:val="00D956ED"/>
    <w:rsid w:val="00DA202F"/>
    <w:rsid w:val="00DA2778"/>
    <w:rsid w:val="00DA2CB8"/>
    <w:rsid w:val="00DA32DC"/>
    <w:rsid w:val="00DA3B66"/>
    <w:rsid w:val="00DA4056"/>
    <w:rsid w:val="00DA53B3"/>
    <w:rsid w:val="00DB3434"/>
    <w:rsid w:val="00DB4C9E"/>
    <w:rsid w:val="00DB5D12"/>
    <w:rsid w:val="00DB62F3"/>
    <w:rsid w:val="00DB7EBC"/>
    <w:rsid w:val="00DC216D"/>
    <w:rsid w:val="00DC32D8"/>
    <w:rsid w:val="00DC3F34"/>
    <w:rsid w:val="00DC63EC"/>
    <w:rsid w:val="00DD08B0"/>
    <w:rsid w:val="00DD4B7B"/>
    <w:rsid w:val="00DD4ECA"/>
    <w:rsid w:val="00DD5BCB"/>
    <w:rsid w:val="00DD692C"/>
    <w:rsid w:val="00DE13D5"/>
    <w:rsid w:val="00DE3A03"/>
    <w:rsid w:val="00DE7A76"/>
    <w:rsid w:val="00DF1436"/>
    <w:rsid w:val="00DF24CC"/>
    <w:rsid w:val="00DF7C88"/>
    <w:rsid w:val="00E065D3"/>
    <w:rsid w:val="00E07062"/>
    <w:rsid w:val="00E10120"/>
    <w:rsid w:val="00E11CE8"/>
    <w:rsid w:val="00E144F5"/>
    <w:rsid w:val="00E2082C"/>
    <w:rsid w:val="00E31EFB"/>
    <w:rsid w:val="00E35786"/>
    <w:rsid w:val="00E40B21"/>
    <w:rsid w:val="00E4526D"/>
    <w:rsid w:val="00E52209"/>
    <w:rsid w:val="00E53E7A"/>
    <w:rsid w:val="00E547F3"/>
    <w:rsid w:val="00E5651D"/>
    <w:rsid w:val="00E56D1F"/>
    <w:rsid w:val="00E57CE1"/>
    <w:rsid w:val="00E6266C"/>
    <w:rsid w:val="00E62CD5"/>
    <w:rsid w:val="00E65DBA"/>
    <w:rsid w:val="00E66680"/>
    <w:rsid w:val="00E75074"/>
    <w:rsid w:val="00E8568C"/>
    <w:rsid w:val="00E85BB5"/>
    <w:rsid w:val="00E86A89"/>
    <w:rsid w:val="00E937FE"/>
    <w:rsid w:val="00E949A1"/>
    <w:rsid w:val="00E949A3"/>
    <w:rsid w:val="00E94F25"/>
    <w:rsid w:val="00EA13DA"/>
    <w:rsid w:val="00EA21EE"/>
    <w:rsid w:val="00EA54DA"/>
    <w:rsid w:val="00EA5976"/>
    <w:rsid w:val="00EA5A63"/>
    <w:rsid w:val="00EA666B"/>
    <w:rsid w:val="00EA68E6"/>
    <w:rsid w:val="00EA6A72"/>
    <w:rsid w:val="00EA6E24"/>
    <w:rsid w:val="00EA7C21"/>
    <w:rsid w:val="00EB1716"/>
    <w:rsid w:val="00EB651F"/>
    <w:rsid w:val="00EC14E4"/>
    <w:rsid w:val="00EC5BA4"/>
    <w:rsid w:val="00ED130E"/>
    <w:rsid w:val="00ED1B96"/>
    <w:rsid w:val="00ED2BB1"/>
    <w:rsid w:val="00ED7940"/>
    <w:rsid w:val="00ED7975"/>
    <w:rsid w:val="00EE0FA2"/>
    <w:rsid w:val="00EF0310"/>
    <w:rsid w:val="00EF11C8"/>
    <w:rsid w:val="00EF4B0C"/>
    <w:rsid w:val="00EF5C73"/>
    <w:rsid w:val="00EF67E4"/>
    <w:rsid w:val="00F00942"/>
    <w:rsid w:val="00F06AF7"/>
    <w:rsid w:val="00F074B4"/>
    <w:rsid w:val="00F1163A"/>
    <w:rsid w:val="00F14132"/>
    <w:rsid w:val="00F1710E"/>
    <w:rsid w:val="00F17983"/>
    <w:rsid w:val="00F211B0"/>
    <w:rsid w:val="00F2209D"/>
    <w:rsid w:val="00F220AC"/>
    <w:rsid w:val="00F22A97"/>
    <w:rsid w:val="00F23083"/>
    <w:rsid w:val="00F25D11"/>
    <w:rsid w:val="00F25F0F"/>
    <w:rsid w:val="00F27394"/>
    <w:rsid w:val="00F31FD3"/>
    <w:rsid w:val="00F3375F"/>
    <w:rsid w:val="00F42916"/>
    <w:rsid w:val="00F429C6"/>
    <w:rsid w:val="00F45EBE"/>
    <w:rsid w:val="00F55CE9"/>
    <w:rsid w:val="00F56D33"/>
    <w:rsid w:val="00F57ECC"/>
    <w:rsid w:val="00F619AD"/>
    <w:rsid w:val="00F66864"/>
    <w:rsid w:val="00F70A69"/>
    <w:rsid w:val="00F731BB"/>
    <w:rsid w:val="00F75D0C"/>
    <w:rsid w:val="00F76316"/>
    <w:rsid w:val="00F77BAC"/>
    <w:rsid w:val="00F8097E"/>
    <w:rsid w:val="00F87431"/>
    <w:rsid w:val="00F90586"/>
    <w:rsid w:val="00F9208E"/>
    <w:rsid w:val="00F92752"/>
    <w:rsid w:val="00F93EF3"/>
    <w:rsid w:val="00F97561"/>
    <w:rsid w:val="00FA397C"/>
    <w:rsid w:val="00FA7D07"/>
    <w:rsid w:val="00FB014E"/>
    <w:rsid w:val="00FB4735"/>
    <w:rsid w:val="00FB7DE5"/>
    <w:rsid w:val="00FC4795"/>
    <w:rsid w:val="00FC60E8"/>
    <w:rsid w:val="00FC635E"/>
    <w:rsid w:val="00FC672C"/>
    <w:rsid w:val="00FC7519"/>
    <w:rsid w:val="00FD66AE"/>
    <w:rsid w:val="00FE4578"/>
    <w:rsid w:val="00FF226F"/>
    <w:rsid w:val="00FF627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276F8"/>
  </w:style>
  <w:style w:type="character" w:styleId="Pogrubienie">
    <w:name w:val="Strong"/>
    <w:basedOn w:val="Domylnaczcionkaakapitu"/>
    <w:uiPriority w:val="22"/>
    <w:qFormat/>
    <w:rsid w:val="00D276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CD"/>
  </w:style>
  <w:style w:type="paragraph" w:styleId="Stopka">
    <w:name w:val="footer"/>
    <w:basedOn w:val="Normalny"/>
    <w:link w:val="StopkaZnak"/>
    <w:uiPriority w:val="99"/>
    <w:unhideWhenUsed/>
    <w:rsid w:val="00BB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CD"/>
  </w:style>
  <w:style w:type="paragraph" w:styleId="Tekstdymka">
    <w:name w:val="Balloon Text"/>
    <w:basedOn w:val="Normalny"/>
    <w:link w:val="TekstdymkaZnak"/>
    <w:uiPriority w:val="99"/>
    <w:semiHidden/>
    <w:unhideWhenUsed/>
    <w:rsid w:val="00BB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276F8"/>
  </w:style>
  <w:style w:type="character" w:styleId="Pogrubienie">
    <w:name w:val="Strong"/>
    <w:basedOn w:val="Domylnaczcionkaakapitu"/>
    <w:uiPriority w:val="22"/>
    <w:qFormat/>
    <w:rsid w:val="00D276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CD"/>
  </w:style>
  <w:style w:type="paragraph" w:styleId="Stopka">
    <w:name w:val="footer"/>
    <w:basedOn w:val="Normalny"/>
    <w:link w:val="StopkaZnak"/>
    <w:uiPriority w:val="99"/>
    <w:unhideWhenUsed/>
    <w:rsid w:val="00BB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CD"/>
  </w:style>
  <w:style w:type="paragraph" w:styleId="Tekstdymka">
    <w:name w:val="Balloon Text"/>
    <w:basedOn w:val="Normalny"/>
    <w:link w:val="TekstdymkaZnak"/>
    <w:uiPriority w:val="99"/>
    <w:semiHidden/>
    <w:unhideWhenUsed/>
    <w:rsid w:val="00BB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8EBE-9B28-4477-880B-9147CB15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Rycho Rych</cp:lastModifiedBy>
  <cp:revision>5</cp:revision>
  <dcterms:created xsi:type="dcterms:W3CDTF">2015-10-08T07:24:00Z</dcterms:created>
  <dcterms:modified xsi:type="dcterms:W3CDTF">2016-03-29T11:40:00Z</dcterms:modified>
</cp:coreProperties>
</file>