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3" w:rsidRPr="005349E1" w:rsidRDefault="00881BAB" w:rsidP="008966B6">
      <w:pPr>
        <w:pStyle w:val="tekst"/>
        <w:tabs>
          <w:tab w:val="clear" w:pos="7144"/>
          <w:tab w:val="right" w:pos="4820"/>
          <w:tab w:val="center" w:pos="7229"/>
          <w:tab w:val="right" w:pos="7371"/>
        </w:tabs>
        <w:spacing w:before="200" w:after="480"/>
        <w:rPr>
          <w:sz w:val="16"/>
          <w:vertAlign w:val="superscript"/>
        </w:rPr>
      </w:pPr>
      <w:bookmarkStart w:id="0" w:name="_GoBack"/>
      <w:bookmarkEnd w:id="0"/>
      <w:r>
        <w:t>Wojciech WÓJCIK</w:t>
      </w:r>
      <w:r w:rsidR="005349E1">
        <w:rPr>
          <w:rStyle w:val="Odwoanieprzypisudolnego"/>
        </w:rPr>
        <w:footnoteReference w:id="1"/>
      </w:r>
    </w:p>
    <w:p w:rsidR="00A031C3" w:rsidRPr="00F16F7D" w:rsidRDefault="00881BAB" w:rsidP="008966B6">
      <w:pPr>
        <w:pStyle w:val="Nagwek1"/>
        <w:tabs>
          <w:tab w:val="right" w:pos="4820"/>
          <w:tab w:val="center" w:pos="7229"/>
        </w:tabs>
        <w:ind w:firstLine="0"/>
        <w:rPr>
          <w:sz w:val="26"/>
          <w:szCs w:val="26"/>
        </w:rPr>
      </w:pPr>
      <w:r>
        <w:rPr>
          <w:sz w:val="26"/>
          <w:szCs w:val="26"/>
        </w:rPr>
        <w:t>ANALIZA MOŻLIwOŚCI WYKORZYSTANIA INSTALACJI SOLARNYCH W WOJEWÓDZTWIE KUJAWSKO-POMORSKIM    - PRZYKŁADY DOBRYCH PRAKTYK</w:t>
      </w:r>
    </w:p>
    <w:p w:rsidR="00A031C3" w:rsidRPr="00D92BA5" w:rsidRDefault="008B6669" w:rsidP="00784859">
      <w:pPr>
        <w:pStyle w:val="ZwykyTekst0"/>
        <w:tabs>
          <w:tab w:val="right" w:pos="-6379"/>
        </w:tabs>
        <w:spacing w:after="120"/>
        <w:ind w:firstLine="0"/>
        <w:rPr>
          <w:sz w:val="18"/>
          <w:szCs w:val="18"/>
        </w:rPr>
      </w:pPr>
      <w:r w:rsidRPr="004C00CF">
        <w:rPr>
          <w:b/>
          <w:sz w:val="18"/>
          <w:szCs w:val="18"/>
        </w:rPr>
        <w:t>Abstrakt</w:t>
      </w:r>
      <w:r w:rsidR="00CF42DE" w:rsidRPr="004C00CF">
        <w:rPr>
          <w:b/>
          <w:sz w:val="18"/>
          <w:szCs w:val="18"/>
        </w:rPr>
        <w:t>:</w:t>
      </w:r>
      <w:r w:rsidR="00CF42DE" w:rsidRPr="004C00CF">
        <w:rPr>
          <w:sz w:val="18"/>
          <w:szCs w:val="18"/>
        </w:rPr>
        <w:t xml:space="preserve"> </w:t>
      </w:r>
      <w:r w:rsidR="00B46B9B">
        <w:rPr>
          <w:sz w:val="18"/>
          <w:szCs w:val="18"/>
        </w:rPr>
        <w:t>Artykuł niniejszy prezentuje informacje do</w:t>
      </w:r>
      <w:r w:rsidR="00F35663">
        <w:rPr>
          <w:sz w:val="18"/>
          <w:szCs w:val="18"/>
        </w:rPr>
        <w:t>tyczące kolektorów</w:t>
      </w:r>
      <w:r w:rsidR="00B46B9B">
        <w:rPr>
          <w:sz w:val="18"/>
          <w:szCs w:val="18"/>
        </w:rPr>
        <w:t xml:space="preserve"> fototermicznych</w:t>
      </w:r>
      <w:r w:rsidR="00F35663">
        <w:rPr>
          <w:sz w:val="18"/>
          <w:szCs w:val="18"/>
        </w:rPr>
        <w:t>, wytwarzających ciepło,</w:t>
      </w:r>
      <w:r w:rsidR="00B46B9B">
        <w:rPr>
          <w:sz w:val="18"/>
          <w:szCs w:val="18"/>
        </w:rPr>
        <w:t xml:space="preserve"> popularnie zwanych kolektorami słonecznymi. Nie dotyka tematyki kolektorów słonecznych fotowoltaicznych.</w:t>
      </w:r>
      <w:r w:rsidR="00F35663">
        <w:rPr>
          <w:sz w:val="18"/>
          <w:szCs w:val="18"/>
        </w:rPr>
        <w:t xml:space="preserve"> Celem artykułu jest próba oceny rozwoju branży solarnej w zakresie podejmowanych decyzji inwestorskich oraz administracyjnych. Wskazanie właściwych przesłanek jakimi powinni kierować się inwestorzy zarówno publiczni, w tym samorządowi, jak i prywatni przy podejmowaniu decyzji inwestorskich.</w:t>
      </w:r>
      <w:r w:rsidR="0060644E">
        <w:rPr>
          <w:sz w:val="18"/>
          <w:szCs w:val="18"/>
        </w:rPr>
        <w:t xml:space="preserve"> Autor wskazuje najczęściej popełniane błędy inwestorskie skutkujące nieefektywnymi ekologicznie i ekonomiczne inst</w:t>
      </w:r>
      <w:r w:rsidR="00187254">
        <w:rPr>
          <w:sz w:val="18"/>
          <w:szCs w:val="18"/>
        </w:rPr>
        <w:t>alacjami,</w:t>
      </w:r>
      <w:r w:rsidR="00F35663">
        <w:rPr>
          <w:sz w:val="18"/>
          <w:szCs w:val="18"/>
        </w:rPr>
        <w:t xml:space="preserve"> prezentuje spostrzeżenia i opinie oparte na wieloletnich doświadczeniach własnych w zakresie </w:t>
      </w:r>
      <w:r w:rsidR="0060644E">
        <w:rPr>
          <w:sz w:val="18"/>
          <w:szCs w:val="18"/>
        </w:rPr>
        <w:t>obserwowanych i stosowanych praktyk inwestorskich, a także jako projektant małych, średnich i bardzo dużych, wielo-odbiornikowych instalacji solarnych oraz pracownik przedsiębiorstwa zajmującego się produkcją kolektorów słonecznych.</w:t>
      </w:r>
    </w:p>
    <w:p w:rsidR="00A031C3" w:rsidRPr="00D77B4F" w:rsidRDefault="009240A2" w:rsidP="008966B6">
      <w:pPr>
        <w:tabs>
          <w:tab w:val="right" w:pos="4820"/>
          <w:tab w:val="right" w:pos="7144"/>
          <w:tab w:val="center" w:pos="7229"/>
        </w:tabs>
        <w:autoSpaceDE w:val="0"/>
        <w:autoSpaceDN w:val="0"/>
        <w:adjustRightInd w:val="0"/>
        <w:spacing w:after="480"/>
        <w:ind w:left="794" w:hanging="794"/>
        <w:rPr>
          <w:sz w:val="18"/>
          <w:szCs w:val="18"/>
        </w:rPr>
      </w:pPr>
      <w:r w:rsidRPr="00D92BA5">
        <w:rPr>
          <w:b/>
          <w:sz w:val="18"/>
          <w:szCs w:val="18"/>
        </w:rPr>
        <w:t>Słowa</w:t>
      </w:r>
      <w:r w:rsidRPr="00D77B4F">
        <w:rPr>
          <w:b/>
          <w:sz w:val="18"/>
          <w:szCs w:val="18"/>
        </w:rPr>
        <w:t xml:space="preserve"> </w:t>
      </w:r>
      <w:r w:rsidRPr="00D92BA5">
        <w:rPr>
          <w:b/>
          <w:sz w:val="18"/>
          <w:szCs w:val="18"/>
        </w:rPr>
        <w:t>kluczowe</w:t>
      </w:r>
      <w:r w:rsidR="00CF42DE" w:rsidRPr="00D77B4F">
        <w:rPr>
          <w:b/>
          <w:sz w:val="18"/>
          <w:szCs w:val="18"/>
        </w:rPr>
        <w:t>:</w:t>
      </w:r>
      <w:r w:rsidRPr="00D77B4F">
        <w:rPr>
          <w:sz w:val="18"/>
          <w:szCs w:val="18"/>
        </w:rPr>
        <w:t xml:space="preserve"> </w:t>
      </w:r>
      <w:r w:rsidR="00B46B9B">
        <w:rPr>
          <w:sz w:val="18"/>
          <w:szCs w:val="18"/>
        </w:rPr>
        <w:t>kolektory słoneczne, solary, kolektory słoneczne fototermiczne, fototermia</w:t>
      </w:r>
      <w:r w:rsidR="001A66B6">
        <w:rPr>
          <w:sz w:val="18"/>
          <w:szCs w:val="18"/>
        </w:rPr>
        <w:t>, próżniowe kolektory słoneczne</w:t>
      </w:r>
      <w:r w:rsidR="00AB63F3">
        <w:rPr>
          <w:sz w:val="18"/>
          <w:szCs w:val="18"/>
        </w:rPr>
        <w:t>, płaskie kolektory słoneczne.</w:t>
      </w:r>
      <w:r w:rsidR="001A66B6">
        <w:rPr>
          <w:sz w:val="18"/>
          <w:szCs w:val="18"/>
        </w:rPr>
        <w:t xml:space="preserve"> </w:t>
      </w:r>
    </w:p>
    <w:p w:rsidR="006E3463" w:rsidRPr="00C917A0" w:rsidRDefault="00E5612D" w:rsidP="00C917A0">
      <w:pPr>
        <w:keepNext/>
        <w:tabs>
          <w:tab w:val="right" w:pos="4820"/>
          <w:tab w:val="center" w:pos="7229"/>
        </w:tabs>
        <w:spacing w:after="120"/>
        <w:ind w:firstLine="0"/>
        <w:rPr>
          <w:b/>
          <w:sz w:val="24"/>
          <w:szCs w:val="24"/>
        </w:rPr>
      </w:pPr>
      <w:r w:rsidRPr="00756B9A">
        <w:rPr>
          <w:b/>
          <w:sz w:val="24"/>
          <w:szCs w:val="24"/>
        </w:rPr>
        <w:t>Wprowadzenie</w:t>
      </w:r>
    </w:p>
    <w:p w:rsidR="004E1BBE" w:rsidRPr="000F569B" w:rsidRDefault="00881BAB" w:rsidP="008966B6">
      <w:pPr>
        <w:tabs>
          <w:tab w:val="right" w:pos="4820"/>
          <w:tab w:val="center" w:pos="7229"/>
        </w:tabs>
        <w:spacing w:after="120" w:line="276" w:lineRule="auto"/>
        <w:ind w:firstLine="369"/>
        <w:rPr>
          <w:rFonts w:eastAsia="Arial Unicode MS"/>
        </w:rPr>
      </w:pPr>
      <w:r w:rsidRPr="000F569B">
        <w:rPr>
          <w:rFonts w:eastAsia="Arial Unicode MS"/>
        </w:rPr>
        <w:t>W ostatnich piętnastu latach obserwujemy w kraju dynamiczny rozwój</w:t>
      </w:r>
      <w:r w:rsidR="00B46B9B" w:rsidRPr="000F569B">
        <w:rPr>
          <w:rFonts w:eastAsia="Arial Unicode MS"/>
        </w:rPr>
        <w:t xml:space="preserve"> branży kolektorów słonecznych</w:t>
      </w:r>
      <w:r w:rsidR="00AB63F3" w:rsidRPr="000F569B">
        <w:rPr>
          <w:rFonts w:eastAsia="Arial Unicode MS"/>
        </w:rPr>
        <w:t xml:space="preserve"> fototermicznych</w:t>
      </w:r>
      <w:r w:rsidR="00B46B9B" w:rsidRPr="000F569B">
        <w:rPr>
          <w:rFonts w:eastAsia="Arial Unicode MS"/>
        </w:rPr>
        <w:t>. Pojęcie branży</w:t>
      </w:r>
      <w:r w:rsidR="005F3B15" w:rsidRPr="000F569B">
        <w:rPr>
          <w:rFonts w:eastAsia="Arial Unicode MS"/>
        </w:rPr>
        <w:t xml:space="preserve"> rozumiane jest jako</w:t>
      </w:r>
      <w:r w:rsidR="00B46B9B" w:rsidRPr="000F569B">
        <w:rPr>
          <w:rFonts w:eastAsia="Arial Unicode MS"/>
        </w:rPr>
        <w:t xml:space="preserve"> produkcj</w:t>
      </w:r>
      <w:r w:rsidR="005F3B15" w:rsidRPr="000F569B">
        <w:rPr>
          <w:rFonts w:eastAsia="Arial Unicode MS"/>
        </w:rPr>
        <w:t>a</w:t>
      </w:r>
      <w:r w:rsidR="00B46B9B" w:rsidRPr="000F569B">
        <w:rPr>
          <w:rFonts w:eastAsia="Arial Unicode MS"/>
        </w:rPr>
        <w:t>, handlow</w:t>
      </w:r>
      <w:r w:rsidR="005F3B15" w:rsidRPr="000F569B">
        <w:rPr>
          <w:rFonts w:eastAsia="Arial Unicode MS"/>
        </w:rPr>
        <w:t>a</w:t>
      </w:r>
      <w:r w:rsidR="00B46B9B" w:rsidRPr="000F569B">
        <w:rPr>
          <w:rFonts w:eastAsia="Arial Unicode MS"/>
        </w:rPr>
        <w:t xml:space="preserve"> wymian</w:t>
      </w:r>
      <w:r w:rsidR="005F3B15" w:rsidRPr="000F569B">
        <w:rPr>
          <w:rFonts w:eastAsia="Arial Unicode MS"/>
        </w:rPr>
        <w:t>a międzynarodowa</w:t>
      </w:r>
      <w:r w:rsidR="001A66B6" w:rsidRPr="000F569B">
        <w:rPr>
          <w:rFonts w:eastAsia="Arial Unicode MS"/>
        </w:rPr>
        <w:t xml:space="preserve"> (import oraz eksport), </w:t>
      </w:r>
      <w:r w:rsidR="005F3B15" w:rsidRPr="000F569B">
        <w:rPr>
          <w:rFonts w:eastAsia="Arial Unicode MS"/>
        </w:rPr>
        <w:t xml:space="preserve">sprzedaż w Polsce, </w:t>
      </w:r>
      <w:r w:rsidR="001A66B6" w:rsidRPr="000F569B">
        <w:rPr>
          <w:rFonts w:eastAsia="Arial Unicode MS"/>
        </w:rPr>
        <w:t>a</w:t>
      </w:r>
      <w:r w:rsidR="003F11AD" w:rsidRPr="000F569B">
        <w:rPr>
          <w:rFonts w:eastAsia="Arial Unicode MS"/>
        </w:rPr>
        <w:t>le</w:t>
      </w:r>
      <w:r w:rsidR="001A66B6" w:rsidRPr="000F569B">
        <w:rPr>
          <w:rFonts w:eastAsia="Arial Unicode MS"/>
        </w:rPr>
        <w:t xml:space="preserve"> także</w:t>
      </w:r>
      <w:r w:rsidR="00B46B9B" w:rsidRPr="000F569B">
        <w:rPr>
          <w:rFonts w:eastAsia="Arial Unicode MS"/>
        </w:rPr>
        <w:t xml:space="preserve"> zdolności i umiejętności zastosowania i montażu kolektorów słonecznych</w:t>
      </w:r>
      <w:r w:rsidR="001A66B6" w:rsidRPr="000F569B">
        <w:rPr>
          <w:rFonts w:eastAsia="Arial Unicode MS"/>
        </w:rPr>
        <w:t>.</w:t>
      </w:r>
      <w:r w:rsidR="004E1BBE" w:rsidRPr="000F569B">
        <w:rPr>
          <w:rFonts w:eastAsia="Arial Unicode MS"/>
        </w:rPr>
        <w:t xml:space="preserve"> Niestety za szybkim rozwojem branży oraz jej popularności nie </w:t>
      </w:r>
      <w:r w:rsidR="003F11AD" w:rsidRPr="000F569B">
        <w:rPr>
          <w:rFonts w:eastAsia="Arial Unicode MS"/>
        </w:rPr>
        <w:t xml:space="preserve">zawsze </w:t>
      </w:r>
      <w:r w:rsidR="004E1BBE" w:rsidRPr="000F569B">
        <w:rPr>
          <w:rFonts w:eastAsia="Arial Unicode MS"/>
        </w:rPr>
        <w:t xml:space="preserve">nadąża wiedza oraz umiejętność stosowania tej technologii w praktyce. Można dostrzec </w:t>
      </w:r>
      <w:r w:rsidR="003F11AD" w:rsidRPr="000F569B">
        <w:rPr>
          <w:rFonts w:eastAsia="Arial Unicode MS"/>
        </w:rPr>
        <w:t>brak</w:t>
      </w:r>
      <w:r w:rsidR="004E1BBE" w:rsidRPr="000F569B">
        <w:rPr>
          <w:rFonts w:eastAsia="Arial Unicode MS"/>
        </w:rPr>
        <w:t xml:space="preserve"> umiejętności i doświadczenia po stronie</w:t>
      </w:r>
      <w:r w:rsidR="00187254">
        <w:rPr>
          <w:rFonts w:eastAsia="Arial Unicode MS"/>
        </w:rPr>
        <w:t xml:space="preserve"> inwestorów, co jest zrozumiałe, ale</w:t>
      </w:r>
      <w:r w:rsidR="004A42AA" w:rsidRPr="000F569B">
        <w:rPr>
          <w:rFonts w:eastAsia="Arial Unicode MS"/>
        </w:rPr>
        <w:t xml:space="preserve"> </w:t>
      </w:r>
      <w:r w:rsidR="00187254">
        <w:rPr>
          <w:rFonts w:eastAsia="Arial Unicode MS"/>
        </w:rPr>
        <w:t>również niestety</w:t>
      </w:r>
      <w:r w:rsidR="003F11AD" w:rsidRPr="000F569B">
        <w:rPr>
          <w:rFonts w:eastAsia="Arial Unicode MS"/>
        </w:rPr>
        <w:t xml:space="preserve"> braki</w:t>
      </w:r>
      <w:r w:rsidR="004E1BBE" w:rsidRPr="000F569B">
        <w:rPr>
          <w:rFonts w:eastAsia="Arial Unicode MS"/>
        </w:rPr>
        <w:t xml:space="preserve"> po stronie projektantów i wykonawców. Jeżeli</w:t>
      </w:r>
      <w:r w:rsidR="004A42AA" w:rsidRPr="000F569B">
        <w:rPr>
          <w:rFonts w:eastAsia="Arial Unicode MS"/>
        </w:rPr>
        <w:t xml:space="preserve"> w procesie inwestycyjnym zejdą się drogi jednych i drugich to ekologiczny efekt tak tworzonych instalacji solarnych jest</w:t>
      </w:r>
      <w:r w:rsidR="004E1BBE" w:rsidRPr="000F569B">
        <w:rPr>
          <w:rFonts w:eastAsia="Arial Unicode MS"/>
        </w:rPr>
        <w:t xml:space="preserve"> </w:t>
      </w:r>
      <w:r w:rsidR="004A42AA" w:rsidRPr="000F569B">
        <w:rPr>
          <w:rFonts w:eastAsia="Arial Unicode MS"/>
        </w:rPr>
        <w:t xml:space="preserve">niski, wręcz daleki od oczekiwanych. Efekt ekonomiczny, czyli czas zwrotu poniesionych nakładów jest równie niski. </w:t>
      </w:r>
      <w:r w:rsidR="003F11AD" w:rsidRPr="000F569B">
        <w:rPr>
          <w:rFonts w:eastAsia="Arial Unicode MS"/>
        </w:rPr>
        <w:t>Źle przygotowane inwestycje</w:t>
      </w:r>
      <w:r w:rsidR="004A42AA" w:rsidRPr="000F569B">
        <w:rPr>
          <w:rFonts w:eastAsia="Arial Unicode MS"/>
        </w:rPr>
        <w:t xml:space="preserve"> budzą niepotrzebnie negatywne opinie, a w ślad za nimi uogólnienia dla całej branży.</w:t>
      </w:r>
      <w:r w:rsidR="003834DD" w:rsidRPr="000F569B">
        <w:rPr>
          <w:rFonts w:eastAsia="Arial Unicode MS"/>
        </w:rPr>
        <w:t xml:space="preserve"> Można pogodzić się</w:t>
      </w:r>
      <w:r w:rsidR="004A42AA" w:rsidRPr="000F569B">
        <w:rPr>
          <w:rFonts w:eastAsia="Arial Unicode MS"/>
        </w:rPr>
        <w:t xml:space="preserve"> </w:t>
      </w:r>
      <w:r w:rsidR="003834DD" w:rsidRPr="000F569B">
        <w:rPr>
          <w:rFonts w:eastAsia="Arial Unicode MS"/>
        </w:rPr>
        <w:t>z błędami popełnianymi przez inwestorów prywatnych, trywializując: "ich pieniądze - ich problemy". Ale źle jest,</w:t>
      </w:r>
      <w:r w:rsidR="004A42AA" w:rsidRPr="000F569B">
        <w:rPr>
          <w:rFonts w:eastAsia="Arial Unicode MS"/>
        </w:rPr>
        <w:t xml:space="preserve"> gdy </w:t>
      </w:r>
      <w:r w:rsidR="009B0333" w:rsidRPr="000F569B">
        <w:rPr>
          <w:rFonts w:eastAsia="Arial Unicode MS"/>
        </w:rPr>
        <w:t xml:space="preserve">decyzje </w:t>
      </w:r>
      <w:r w:rsidR="009B0333">
        <w:rPr>
          <w:rFonts w:eastAsia="Arial Unicode MS"/>
        </w:rPr>
        <w:t>inwestorów</w:t>
      </w:r>
      <w:r w:rsidR="009B0333" w:rsidRPr="000F569B">
        <w:rPr>
          <w:rFonts w:eastAsia="Arial Unicode MS"/>
        </w:rPr>
        <w:t xml:space="preserve"> oparte</w:t>
      </w:r>
      <w:r w:rsidR="009B0333">
        <w:rPr>
          <w:rFonts w:eastAsia="Arial Unicode MS"/>
        </w:rPr>
        <w:t xml:space="preserve"> są</w:t>
      </w:r>
      <w:r w:rsidR="009B0333" w:rsidRPr="000F569B">
        <w:rPr>
          <w:rFonts w:eastAsia="Arial Unicode MS"/>
        </w:rPr>
        <w:t xml:space="preserve"> na wiedzy powierzchownej, nie popartej wiedzą specjalistyczną i merytoryczną analizą</w:t>
      </w:r>
      <w:r w:rsidR="009B0333">
        <w:rPr>
          <w:rFonts w:eastAsia="Arial Unicode MS"/>
        </w:rPr>
        <w:t>,</w:t>
      </w:r>
      <w:r w:rsidR="009B0333" w:rsidRPr="000F569B">
        <w:rPr>
          <w:rFonts w:eastAsia="Arial Unicode MS"/>
        </w:rPr>
        <w:t xml:space="preserve"> </w:t>
      </w:r>
      <w:r w:rsidR="009B0333">
        <w:rPr>
          <w:rFonts w:eastAsia="Arial Unicode MS"/>
        </w:rPr>
        <w:t>a dotyczą finansowania inwestycji z pieniędzy publicznych</w:t>
      </w:r>
      <w:r w:rsidR="003834DD" w:rsidRPr="000F569B">
        <w:rPr>
          <w:rFonts w:eastAsia="Arial Unicode MS"/>
        </w:rPr>
        <w:t>.</w:t>
      </w:r>
    </w:p>
    <w:p w:rsidR="00B02B33" w:rsidRPr="000F569B" w:rsidRDefault="00B02B33" w:rsidP="008966B6">
      <w:pPr>
        <w:tabs>
          <w:tab w:val="right" w:pos="4820"/>
          <w:tab w:val="center" w:pos="7229"/>
        </w:tabs>
        <w:spacing w:after="120" w:line="276" w:lineRule="auto"/>
        <w:ind w:firstLine="369"/>
        <w:rPr>
          <w:rFonts w:eastAsia="Arial Unicode MS"/>
        </w:rPr>
      </w:pPr>
      <w:r w:rsidRPr="000F569B">
        <w:rPr>
          <w:rFonts w:eastAsia="Arial Unicode MS"/>
        </w:rPr>
        <w:t xml:space="preserve">Dobre praktyki i umiejętności </w:t>
      </w:r>
      <w:r w:rsidR="00DA6D6A" w:rsidRPr="000F569B">
        <w:rPr>
          <w:rFonts w:eastAsia="Arial Unicode MS"/>
        </w:rPr>
        <w:t>projektowe oraz</w:t>
      </w:r>
      <w:r w:rsidRPr="000F569B">
        <w:rPr>
          <w:rFonts w:eastAsia="Arial Unicode MS"/>
        </w:rPr>
        <w:t xml:space="preserve"> wykonawcze to materiał obszerny, wykraczający poza ramy niniejszego artykułu.</w:t>
      </w:r>
      <w:r w:rsidR="003F11AD" w:rsidRPr="000F569B">
        <w:rPr>
          <w:rFonts w:eastAsia="Arial Unicode MS"/>
        </w:rPr>
        <w:t xml:space="preserve"> W tym miejscu</w:t>
      </w:r>
      <w:r w:rsidRPr="000F569B">
        <w:rPr>
          <w:rFonts w:eastAsia="Arial Unicode MS"/>
        </w:rPr>
        <w:t xml:space="preserve"> </w:t>
      </w:r>
      <w:r w:rsidR="003F11AD" w:rsidRPr="000F569B">
        <w:rPr>
          <w:rFonts w:eastAsia="Arial Unicode MS"/>
        </w:rPr>
        <w:t>p</w:t>
      </w:r>
      <w:r w:rsidRPr="000F569B">
        <w:rPr>
          <w:rFonts w:eastAsia="Arial Unicode MS"/>
        </w:rPr>
        <w:t xml:space="preserve">ozostaje przeanalizować </w:t>
      </w:r>
      <w:r w:rsidR="00F75AFD" w:rsidRPr="000F569B">
        <w:rPr>
          <w:rFonts w:eastAsia="Arial Unicode MS"/>
        </w:rPr>
        <w:t xml:space="preserve">praktyki </w:t>
      </w:r>
      <w:r w:rsidR="003F11AD" w:rsidRPr="000F569B">
        <w:rPr>
          <w:rFonts w:eastAsia="Arial Unicode MS"/>
        </w:rPr>
        <w:t>stosowane przez inwestorów</w:t>
      </w:r>
      <w:r w:rsidR="00F40010">
        <w:rPr>
          <w:rFonts w:eastAsia="Arial Unicode MS"/>
        </w:rPr>
        <w:t xml:space="preserve"> i ich konsekwencje.</w:t>
      </w:r>
    </w:p>
    <w:p w:rsidR="00DA6D6A" w:rsidRPr="000F569B" w:rsidRDefault="008C131D" w:rsidP="00DA6D6A">
      <w:pPr>
        <w:numPr>
          <w:ilvl w:val="0"/>
          <w:numId w:val="14"/>
        </w:numPr>
        <w:tabs>
          <w:tab w:val="clear" w:pos="3686"/>
          <w:tab w:val="clear" w:pos="7371"/>
          <w:tab w:val="right" w:pos="-4395"/>
        </w:tabs>
        <w:spacing w:before="240" w:after="120" w:line="276" w:lineRule="auto"/>
        <w:jc w:val="left"/>
        <w:rPr>
          <w:rFonts w:eastAsia="Arial Unicode MS"/>
          <w:b/>
          <w:sz w:val="24"/>
          <w:szCs w:val="24"/>
        </w:rPr>
      </w:pPr>
      <w:r w:rsidRPr="000F569B">
        <w:rPr>
          <w:rFonts w:eastAsia="Arial Unicode MS"/>
          <w:b/>
          <w:sz w:val="24"/>
          <w:szCs w:val="24"/>
        </w:rPr>
        <w:lastRenderedPageBreak/>
        <w:t>Czynniki wpływające</w:t>
      </w:r>
      <w:r w:rsidR="006265BF" w:rsidRPr="000F569B">
        <w:rPr>
          <w:rFonts w:eastAsia="Arial Unicode MS"/>
          <w:b/>
          <w:sz w:val="24"/>
          <w:szCs w:val="24"/>
        </w:rPr>
        <w:t xml:space="preserve"> na rozwój </w:t>
      </w:r>
      <w:r w:rsidR="00DA6D6A" w:rsidRPr="000F569B">
        <w:rPr>
          <w:rFonts w:eastAsia="Arial Unicode MS"/>
          <w:b/>
          <w:sz w:val="24"/>
          <w:szCs w:val="24"/>
        </w:rPr>
        <w:t>rynku kolektorów słonecznych</w:t>
      </w:r>
      <w:r w:rsidRPr="000F569B">
        <w:rPr>
          <w:rFonts w:eastAsia="Arial Unicode MS"/>
          <w:b/>
          <w:sz w:val="24"/>
          <w:szCs w:val="24"/>
        </w:rPr>
        <w:t xml:space="preserve"> w Polsce</w:t>
      </w:r>
    </w:p>
    <w:p w:rsidR="002B2D36" w:rsidRDefault="002646BD" w:rsidP="008966B6">
      <w:pPr>
        <w:tabs>
          <w:tab w:val="right" w:pos="4820"/>
          <w:tab w:val="center" w:pos="7229"/>
        </w:tabs>
        <w:spacing w:after="120" w:line="276" w:lineRule="auto"/>
        <w:ind w:firstLine="369"/>
        <w:rPr>
          <w:rFonts w:eastAsia="Arial Unicode MS"/>
        </w:rPr>
      </w:pPr>
      <w:r>
        <w:rPr>
          <w:rFonts w:eastAsia="Arial Unicode MS"/>
        </w:rPr>
        <w:t>Przyrost sprzedaży kolektorów słonecznych liczony zarówno ilością instalacji zrealizowanych, jak i powierzchnią oddaną do eksploatacji pokazuje rys.1. Jednak wykres w takim ujęciu nie w pełni prawidłowo pokazuje zachodzące na rynku procesy. Zauważalny jest przyrost skumulowanej powierzchni zainstalowanych kolektorów słonecznych. Jest to oczywisty rezultat inwestycyjnego wzrostu branży. Ale w bezwzględnej ilości instalacji oddawanych do eksploatacji w rozliczeniu rocznym brak jest tendencji wzrostowej, a wręcz zauważalne są wyraźne okresy wahań i spadku.</w:t>
      </w:r>
    </w:p>
    <w:p w:rsidR="002B2D36" w:rsidRDefault="00D97629" w:rsidP="002646BD">
      <w:pPr>
        <w:tabs>
          <w:tab w:val="right" w:pos="4820"/>
          <w:tab w:val="center" w:pos="7229"/>
        </w:tabs>
        <w:spacing w:after="120" w:line="276" w:lineRule="auto"/>
        <w:ind w:firstLine="0"/>
        <w:rPr>
          <w:rFonts w:eastAsia="Arial Unicode MS"/>
        </w:rPr>
      </w:pPr>
      <w:r>
        <w:rPr>
          <w:rFonts w:eastAsia="Arial Unicode MS"/>
          <w:noProof/>
        </w:rPr>
        <w:drawing>
          <wp:inline distT="0" distB="0" distL="0" distR="0">
            <wp:extent cx="5057775" cy="2440305"/>
            <wp:effectExtent l="0" t="0" r="9525" b="17145"/>
            <wp:docPr id="1"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46BD" w:rsidRDefault="002646BD" w:rsidP="002646BD">
      <w:pPr>
        <w:tabs>
          <w:tab w:val="right" w:pos="4820"/>
          <w:tab w:val="center" w:pos="7229"/>
        </w:tabs>
        <w:spacing w:after="120" w:line="276" w:lineRule="auto"/>
        <w:ind w:firstLine="0"/>
        <w:rPr>
          <w:rFonts w:eastAsia="Arial Unicode MS"/>
          <w:sz w:val="18"/>
          <w:szCs w:val="18"/>
        </w:rPr>
      </w:pPr>
      <w:r>
        <w:rPr>
          <w:rFonts w:eastAsia="Arial Unicode MS"/>
          <w:b/>
          <w:sz w:val="18"/>
          <w:szCs w:val="18"/>
        </w:rPr>
        <w:t>Rys. 1</w:t>
      </w:r>
      <w:r w:rsidRPr="00116A2B">
        <w:rPr>
          <w:rFonts w:eastAsia="Arial Unicode MS"/>
          <w:b/>
          <w:sz w:val="18"/>
          <w:szCs w:val="18"/>
        </w:rPr>
        <w:t xml:space="preserve">. </w:t>
      </w:r>
      <w:r w:rsidRPr="00116A2B">
        <w:rPr>
          <w:rFonts w:eastAsia="Arial Unicode MS"/>
          <w:sz w:val="18"/>
          <w:szCs w:val="18"/>
        </w:rPr>
        <w:t>Rozwój rynku</w:t>
      </w:r>
      <w:r>
        <w:rPr>
          <w:rFonts w:eastAsia="Arial Unicode MS"/>
          <w:sz w:val="18"/>
          <w:szCs w:val="18"/>
        </w:rPr>
        <w:t xml:space="preserve"> kolektorów słonecznych w Po</w:t>
      </w:r>
      <w:r w:rsidRPr="00116A2B">
        <w:rPr>
          <w:rFonts w:eastAsia="Arial Unicode MS"/>
          <w:sz w:val="18"/>
          <w:szCs w:val="18"/>
        </w:rPr>
        <w:t xml:space="preserve">lsce </w:t>
      </w:r>
      <w:r>
        <w:rPr>
          <w:rFonts w:eastAsia="Arial Unicode MS"/>
          <w:sz w:val="18"/>
          <w:szCs w:val="18"/>
        </w:rPr>
        <w:t xml:space="preserve">w latach </w:t>
      </w:r>
      <w:r w:rsidRPr="00116A2B">
        <w:rPr>
          <w:rFonts w:eastAsia="Arial Unicode MS"/>
          <w:sz w:val="18"/>
          <w:szCs w:val="18"/>
        </w:rPr>
        <w:t xml:space="preserve">1987 - 2015 </w:t>
      </w:r>
      <w:r>
        <w:rPr>
          <w:rFonts w:eastAsia="Arial Unicode MS"/>
          <w:sz w:val="18"/>
          <w:szCs w:val="18"/>
        </w:rPr>
        <w:t>[1].</w:t>
      </w:r>
      <w:r w:rsidRPr="00116A2B">
        <w:rPr>
          <w:rFonts w:eastAsia="Arial Unicode MS"/>
          <w:sz w:val="18"/>
          <w:szCs w:val="18"/>
        </w:rPr>
        <w:tab/>
      </w:r>
    </w:p>
    <w:p w:rsidR="002B2D36" w:rsidRDefault="002B2D36" w:rsidP="002646BD">
      <w:pPr>
        <w:tabs>
          <w:tab w:val="right" w:pos="4820"/>
          <w:tab w:val="center" w:pos="7229"/>
        </w:tabs>
        <w:spacing w:after="120" w:line="276" w:lineRule="auto"/>
        <w:ind w:firstLine="0"/>
        <w:rPr>
          <w:rFonts w:eastAsia="Arial Unicode MS"/>
        </w:rPr>
      </w:pPr>
    </w:p>
    <w:p w:rsidR="002B2D36" w:rsidRDefault="0020476A" w:rsidP="008966B6">
      <w:pPr>
        <w:tabs>
          <w:tab w:val="right" w:pos="4820"/>
          <w:tab w:val="center" w:pos="7229"/>
        </w:tabs>
        <w:spacing w:after="120" w:line="276" w:lineRule="auto"/>
        <w:ind w:firstLine="369"/>
        <w:rPr>
          <w:rFonts w:eastAsia="Arial Unicode MS"/>
        </w:rPr>
      </w:pPr>
      <w:r>
        <w:rPr>
          <w:rFonts w:eastAsia="Arial Unicode MS"/>
        </w:rPr>
        <w:t>Na przełomie stuleci, do</w:t>
      </w:r>
      <w:r w:rsidR="000F5F03">
        <w:rPr>
          <w:rFonts w:eastAsia="Arial Unicode MS"/>
        </w:rPr>
        <w:t xml:space="preserve"> wybuchu tzw. "</w:t>
      </w:r>
      <w:r w:rsidR="00366995">
        <w:rPr>
          <w:rFonts w:eastAsia="Arial Unicode MS"/>
        </w:rPr>
        <w:t>drugiej wojny w Z</w:t>
      </w:r>
      <w:r w:rsidR="000F5F03">
        <w:rPr>
          <w:rFonts w:eastAsia="Arial Unicode MS"/>
        </w:rPr>
        <w:t>atoce</w:t>
      </w:r>
      <w:r w:rsidR="00366995">
        <w:rPr>
          <w:rFonts w:eastAsia="Arial Unicode MS"/>
        </w:rPr>
        <w:t xml:space="preserve"> Perskiej</w:t>
      </w:r>
      <w:r w:rsidR="000F5F03">
        <w:rPr>
          <w:rFonts w:eastAsia="Arial Unicode MS"/>
        </w:rPr>
        <w:t xml:space="preserve">" </w:t>
      </w:r>
      <w:r>
        <w:rPr>
          <w:rFonts w:eastAsia="Arial Unicode MS"/>
        </w:rPr>
        <w:t xml:space="preserve">w </w:t>
      </w:r>
      <w:r w:rsidR="000F5F03">
        <w:rPr>
          <w:rFonts w:eastAsia="Arial Unicode MS"/>
        </w:rPr>
        <w:t>200</w:t>
      </w:r>
      <w:r w:rsidR="002E36DE">
        <w:rPr>
          <w:rFonts w:eastAsia="Arial Unicode MS"/>
        </w:rPr>
        <w:t>3 roku oraz huraganu K</w:t>
      </w:r>
      <w:r>
        <w:rPr>
          <w:rFonts w:eastAsia="Arial Unicode MS"/>
        </w:rPr>
        <w:t>atrina w 2005 roku, giełdowe ceny ropy naftowej</w:t>
      </w:r>
      <w:r w:rsidR="000F5F03">
        <w:rPr>
          <w:rFonts w:eastAsia="Arial Unicode MS"/>
        </w:rPr>
        <w:t xml:space="preserve"> </w:t>
      </w:r>
      <w:r>
        <w:rPr>
          <w:rFonts w:eastAsia="Arial Unicode MS"/>
        </w:rPr>
        <w:t>wahały się w okolicach 20,0 dolarów USA za baryłkę.</w:t>
      </w:r>
      <w:r w:rsidR="00575C5B">
        <w:rPr>
          <w:rFonts w:eastAsia="Arial Unicode MS"/>
        </w:rPr>
        <w:t xml:space="preserve"> Z</w:t>
      </w:r>
      <w:r w:rsidR="000F5F03">
        <w:rPr>
          <w:rFonts w:eastAsia="Arial Unicode MS"/>
        </w:rPr>
        <w:t xml:space="preserve"> uwagi</w:t>
      </w:r>
      <w:r w:rsidR="00575C5B">
        <w:rPr>
          <w:rFonts w:eastAsia="Arial Unicode MS"/>
        </w:rPr>
        <w:t xml:space="preserve"> na</w:t>
      </w:r>
      <w:r w:rsidR="000F5F03">
        <w:rPr>
          <w:rFonts w:eastAsia="Arial Unicode MS"/>
        </w:rPr>
        <w:t xml:space="preserve"> </w:t>
      </w:r>
      <w:r w:rsidR="00366995">
        <w:rPr>
          <w:rFonts w:eastAsia="Arial Unicode MS"/>
        </w:rPr>
        <w:t xml:space="preserve">relatywnie niską </w:t>
      </w:r>
      <w:r w:rsidR="000F5F03">
        <w:rPr>
          <w:rFonts w:eastAsia="Arial Unicode MS"/>
        </w:rPr>
        <w:t>rynkową</w:t>
      </w:r>
      <w:r w:rsidR="00575C5B" w:rsidRPr="00575C5B">
        <w:rPr>
          <w:rFonts w:eastAsia="Arial Unicode MS"/>
        </w:rPr>
        <w:t xml:space="preserve"> </w:t>
      </w:r>
      <w:r w:rsidR="00575C5B">
        <w:rPr>
          <w:rFonts w:eastAsia="Arial Unicode MS"/>
        </w:rPr>
        <w:t>cenę</w:t>
      </w:r>
      <w:r w:rsidR="000F5F03">
        <w:rPr>
          <w:rFonts w:eastAsia="Arial Unicode MS"/>
        </w:rPr>
        <w:t xml:space="preserve"> </w:t>
      </w:r>
      <w:r w:rsidR="00366995">
        <w:rPr>
          <w:rFonts w:eastAsia="Arial Unicode MS"/>
        </w:rPr>
        <w:t>noś</w:t>
      </w:r>
      <w:r w:rsidR="000F5F03">
        <w:rPr>
          <w:rFonts w:eastAsia="Arial Unicode MS"/>
        </w:rPr>
        <w:t xml:space="preserve">ników </w:t>
      </w:r>
      <w:r w:rsidR="00366995">
        <w:rPr>
          <w:rFonts w:eastAsia="Arial Unicode MS"/>
        </w:rPr>
        <w:t>energii</w:t>
      </w:r>
      <w:r w:rsidR="00575C5B">
        <w:rPr>
          <w:rFonts w:eastAsia="Arial Unicode MS"/>
        </w:rPr>
        <w:t xml:space="preserve"> w Polsce</w:t>
      </w:r>
      <w:r w:rsidR="000F5F03">
        <w:rPr>
          <w:rFonts w:eastAsia="Arial Unicode MS"/>
        </w:rPr>
        <w:t xml:space="preserve"> </w:t>
      </w:r>
      <w:r w:rsidR="00575C5B">
        <w:rPr>
          <w:rFonts w:eastAsia="Arial Unicode MS"/>
        </w:rPr>
        <w:t xml:space="preserve">zainteresowanie kolektorami </w:t>
      </w:r>
      <w:r w:rsidR="000F5F03">
        <w:rPr>
          <w:rFonts w:eastAsia="Arial Unicode MS"/>
        </w:rPr>
        <w:t>było ograniczone</w:t>
      </w:r>
      <w:r w:rsidR="00366995">
        <w:rPr>
          <w:rFonts w:eastAsia="Arial Unicode MS"/>
        </w:rPr>
        <w:t>.</w:t>
      </w:r>
      <w:r>
        <w:rPr>
          <w:rFonts w:eastAsia="Arial Unicode MS"/>
        </w:rPr>
        <w:t xml:space="preserve"> M</w:t>
      </w:r>
      <w:r w:rsidR="001D427C">
        <w:rPr>
          <w:rFonts w:eastAsia="Arial Unicode MS"/>
        </w:rPr>
        <w:t xml:space="preserve">ożna uogólnić, że </w:t>
      </w:r>
      <w:r w:rsidR="003F11AD">
        <w:rPr>
          <w:rFonts w:eastAsia="Arial Unicode MS"/>
        </w:rPr>
        <w:t xml:space="preserve">większość zrealizowanych </w:t>
      </w:r>
      <w:r w:rsidR="006265BF">
        <w:rPr>
          <w:rFonts w:eastAsia="Arial Unicode MS"/>
        </w:rPr>
        <w:t>w</w:t>
      </w:r>
      <w:r w:rsidR="00F75AFD">
        <w:rPr>
          <w:rFonts w:eastAsia="Arial Unicode MS"/>
        </w:rPr>
        <w:t xml:space="preserve"> Polsce</w:t>
      </w:r>
      <w:r w:rsidR="006265BF">
        <w:rPr>
          <w:rFonts w:eastAsia="Arial Unicode MS"/>
        </w:rPr>
        <w:t xml:space="preserve"> tym okresie </w:t>
      </w:r>
      <w:r w:rsidR="003F11AD">
        <w:rPr>
          <w:rFonts w:eastAsia="Arial Unicode MS"/>
        </w:rPr>
        <w:t xml:space="preserve">instalacji powstała za sprawą </w:t>
      </w:r>
      <w:r w:rsidR="006265BF">
        <w:rPr>
          <w:rFonts w:eastAsia="Arial Unicode MS"/>
        </w:rPr>
        <w:t>proekologicznych</w:t>
      </w:r>
      <w:r w:rsidR="001D427C">
        <w:rPr>
          <w:rFonts w:eastAsia="Arial Unicode MS"/>
        </w:rPr>
        <w:t xml:space="preserve"> pasjonató</w:t>
      </w:r>
      <w:r w:rsidR="00575C5B">
        <w:rPr>
          <w:rFonts w:eastAsia="Arial Unicode MS"/>
        </w:rPr>
        <w:t>w oraz</w:t>
      </w:r>
      <w:r w:rsidR="001D427C">
        <w:rPr>
          <w:rFonts w:eastAsia="Arial Unicode MS"/>
        </w:rPr>
        <w:t xml:space="preserve"> </w:t>
      </w:r>
      <w:r w:rsidR="006265BF">
        <w:rPr>
          <w:rFonts w:eastAsia="Arial Unicode MS"/>
        </w:rPr>
        <w:t xml:space="preserve">ludzi zainteresowanych </w:t>
      </w:r>
      <w:r w:rsidR="001D427C">
        <w:rPr>
          <w:rFonts w:eastAsia="Arial Unicode MS"/>
        </w:rPr>
        <w:t>nowy</w:t>
      </w:r>
      <w:r w:rsidR="00575C5B">
        <w:rPr>
          <w:rFonts w:eastAsia="Arial Unicode MS"/>
        </w:rPr>
        <w:t>mi</w:t>
      </w:r>
      <w:r w:rsidR="001D427C">
        <w:rPr>
          <w:rFonts w:eastAsia="Arial Unicode MS"/>
        </w:rPr>
        <w:t xml:space="preserve"> technologi</w:t>
      </w:r>
      <w:r w:rsidR="00575C5B">
        <w:rPr>
          <w:rFonts w:eastAsia="Arial Unicode MS"/>
        </w:rPr>
        <w:t>ami</w:t>
      </w:r>
      <w:r w:rsidR="001D427C">
        <w:rPr>
          <w:rFonts w:eastAsia="Arial Unicode MS"/>
        </w:rPr>
        <w:t>. Od 2003 roku giełdowa cena r</w:t>
      </w:r>
      <w:r w:rsidR="002B2D36">
        <w:rPr>
          <w:rFonts w:eastAsia="Arial Unicode MS"/>
        </w:rPr>
        <w:t>opy zaczęła rosnąć, osiągając z koń</w:t>
      </w:r>
      <w:r w:rsidR="001D427C">
        <w:rPr>
          <w:rFonts w:eastAsia="Arial Unicode MS"/>
        </w:rPr>
        <w:t>c</w:t>
      </w:r>
      <w:r w:rsidR="002B2D36">
        <w:rPr>
          <w:rFonts w:eastAsia="Arial Unicode MS"/>
        </w:rPr>
        <w:t>em</w:t>
      </w:r>
      <w:r w:rsidR="001D427C">
        <w:rPr>
          <w:rFonts w:eastAsia="Arial Unicode MS"/>
        </w:rPr>
        <w:t xml:space="preserve"> 2005 roku ok. 70,0 dolarów USD za baryłkę</w:t>
      </w:r>
      <w:r w:rsidR="002E36DE">
        <w:rPr>
          <w:rFonts w:eastAsia="Arial Unicode MS"/>
        </w:rPr>
        <w:t xml:space="preserve"> (rys.2</w:t>
      </w:r>
      <w:r w:rsidR="00F75AFD">
        <w:rPr>
          <w:rFonts w:eastAsia="Arial Unicode MS"/>
        </w:rPr>
        <w:t>)</w:t>
      </w:r>
      <w:r w:rsidR="001D427C">
        <w:rPr>
          <w:rFonts w:eastAsia="Arial Unicode MS"/>
        </w:rPr>
        <w:t>.</w:t>
      </w:r>
      <w:r w:rsidR="002E36DE">
        <w:rPr>
          <w:rFonts w:eastAsia="Arial Unicode MS"/>
        </w:rPr>
        <w:t xml:space="preserve"> A już 2008 roku ceny ropy osiągały nawet około 120,0 dolarów USD.</w:t>
      </w:r>
    </w:p>
    <w:p w:rsidR="002B2D36" w:rsidRDefault="002E36DE" w:rsidP="008966B6">
      <w:pPr>
        <w:tabs>
          <w:tab w:val="right" w:pos="4820"/>
          <w:tab w:val="center" w:pos="7229"/>
        </w:tabs>
        <w:spacing w:after="120" w:line="276" w:lineRule="auto"/>
        <w:ind w:firstLine="369"/>
        <w:rPr>
          <w:rFonts w:eastAsia="Arial Unicode MS"/>
        </w:rPr>
      </w:pPr>
      <w:r>
        <w:rPr>
          <w:rFonts w:eastAsia="Arial Unicode MS"/>
        </w:rPr>
        <w:t>Ta zmiana spowodowała w Polsce pierwszą falę zainteresowania kolektorami słonecznymi jako ograniczoną alternatywą dla źródeł ciepła opalanych paliwami kopalnymi. Zainteresowanie poparte było rachunkiem czasu zwrotu nakładów inwestycyjnych, a nie tylko entuzjazmem ekologicznym. W wyniku wzrostu cen nośników energii czas zwrotu szacowanych i rzeczywistych nakładów inwestycyjnych spadł wyraźnie poniżej 10 lat, co było wystarczającym motorem napędowym dla branży.</w:t>
      </w:r>
    </w:p>
    <w:p w:rsidR="002B2D36" w:rsidRDefault="00D97629" w:rsidP="002B2D36">
      <w:pPr>
        <w:tabs>
          <w:tab w:val="right" w:pos="4820"/>
          <w:tab w:val="center" w:pos="7229"/>
        </w:tabs>
        <w:spacing w:after="120" w:line="276" w:lineRule="auto"/>
        <w:ind w:firstLine="0"/>
        <w:rPr>
          <w:rFonts w:eastAsia="Arial Unicode MS"/>
        </w:rPr>
      </w:pPr>
      <w:r>
        <w:rPr>
          <w:noProof/>
          <w:sz w:val="16"/>
          <w:szCs w:val="16"/>
        </w:rPr>
        <w:lastRenderedPageBreak/>
        <w:drawing>
          <wp:inline distT="0" distB="0" distL="0" distR="0">
            <wp:extent cx="5057775" cy="2356485"/>
            <wp:effectExtent l="0" t="0" r="9525" b="24765"/>
            <wp:docPr id="2"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2D36" w:rsidRDefault="002E36DE" w:rsidP="002B2D36">
      <w:pPr>
        <w:tabs>
          <w:tab w:val="right" w:pos="4820"/>
          <w:tab w:val="center" w:pos="7229"/>
        </w:tabs>
        <w:spacing w:after="120"/>
        <w:ind w:firstLine="369"/>
        <w:jc w:val="left"/>
        <w:rPr>
          <w:rFonts w:eastAsia="Arial Unicode MS"/>
          <w:sz w:val="18"/>
          <w:szCs w:val="18"/>
        </w:rPr>
      </w:pPr>
      <w:r>
        <w:rPr>
          <w:rFonts w:eastAsia="Arial Unicode MS"/>
          <w:b/>
          <w:sz w:val="18"/>
          <w:szCs w:val="18"/>
        </w:rPr>
        <w:t>Rys. 2</w:t>
      </w:r>
      <w:r w:rsidR="002B2D36" w:rsidRPr="0022422B">
        <w:rPr>
          <w:rFonts w:eastAsia="Arial Unicode MS"/>
          <w:b/>
          <w:sz w:val="18"/>
          <w:szCs w:val="18"/>
        </w:rPr>
        <w:t xml:space="preserve">. </w:t>
      </w:r>
      <w:r w:rsidR="002B2D36">
        <w:rPr>
          <w:rFonts w:eastAsia="Arial Unicode MS"/>
          <w:sz w:val="18"/>
          <w:szCs w:val="18"/>
        </w:rPr>
        <w:t>Zmiany giełdowych cen ropy naftowej w latach 1987 - 2015 wg U.S. Department of Energy -</w:t>
      </w:r>
      <w:r w:rsidR="002B2D36">
        <w:rPr>
          <w:rFonts w:eastAsia="Arial Unicode MS"/>
          <w:sz w:val="18"/>
          <w:szCs w:val="18"/>
        </w:rPr>
        <w:tab/>
        <w:t xml:space="preserve"> Energy Information Administration [</w:t>
      </w:r>
      <w:r w:rsidR="002646BD">
        <w:rPr>
          <w:rFonts w:eastAsia="Arial Unicode MS"/>
          <w:sz w:val="18"/>
          <w:szCs w:val="18"/>
        </w:rPr>
        <w:t>2</w:t>
      </w:r>
      <w:r w:rsidR="002B2D36">
        <w:rPr>
          <w:rFonts w:eastAsia="Arial Unicode MS"/>
          <w:sz w:val="18"/>
          <w:szCs w:val="18"/>
        </w:rPr>
        <w:t>].</w:t>
      </w:r>
    </w:p>
    <w:p w:rsidR="002B2D36" w:rsidRDefault="002B2D36" w:rsidP="008966B6">
      <w:pPr>
        <w:tabs>
          <w:tab w:val="right" w:pos="4820"/>
          <w:tab w:val="center" w:pos="7229"/>
        </w:tabs>
        <w:spacing w:after="120" w:line="276" w:lineRule="auto"/>
        <w:ind w:firstLine="369"/>
        <w:rPr>
          <w:rFonts w:eastAsia="Arial Unicode MS"/>
        </w:rPr>
      </w:pPr>
    </w:p>
    <w:p w:rsidR="00610802" w:rsidRDefault="001D427C" w:rsidP="008966B6">
      <w:pPr>
        <w:tabs>
          <w:tab w:val="right" w:pos="4820"/>
          <w:tab w:val="center" w:pos="7229"/>
        </w:tabs>
        <w:spacing w:after="120" w:line="276" w:lineRule="auto"/>
        <w:ind w:firstLine="369"/>
        <w:rPr>
          <w:rFonts w:eastAsia="Arial Unicode MS"/>
        </w:rPr>
      </w:pPr>
      <w:r>
        <w:rPr>
          <w:rFonts w:eastAsia="Arial Unicode MS"/>
        </w:rPr>
        <w:t xml:space="preserve"> </w:t>
      </w:r>
      <w:r w:rsidR="001A66B6">
        <w:rPr>
          <w:rFonts w:eastAsia="Arial Unicode MS"/>
        </w:rPr>
        <w:t>D</w:t>
      </w:r>
      <w:r w:rsidR="00AB63F3">
        <w:rPr>
          <w:rFonts w:eastAsia="Arial Unicode MS"/>
        </w:rPr>
        <w:t xml:space="preserve">o </w:t>
      </w:r>
      <w:r w:rsidR="006265BF">
        <w:rPr>
          <w:rFonts w:eastAsia="Arial Unicode MS"/>
        </w:rPr>
        <w:t>2007</w:t>
      </w:r>
      <w:r w:rsidR="00AB63F3">
        <w:rPr>
          <w:rFonts w:eastAsia="Arial Unicode MS"/>
        </w:rPr>
        <w:t xml:space="preserve"> roku</w:t>
      </w:r>
      <w:r w:rsidR="006265BF">
        <w:rPr>
          <w:rFonts w:eastAsia="Arial Unicode MS"/>
        </w:rPr>
        <w:t xml:space="preserve"> istniało wsparcie rządowe dla inwestycji proekologicznych głównie w oparciu o kredyty preferencyjne z dotowanymi odsetkami. B</w:t>
      </w:r>
      <w:r w:rsidR="00610802">
        <w:rPr>
          <w:rFonts w:eastAsia="Arial Unicode MS"/>
        </w:rPr>
        <w:t>ranża rozwijała się w sposób, który określały reguły podaży i popytu oraz rynkowe ceny nośników paliwa.</w:t>
      </w:r>
      <w:r w:rsidR="005F3B15">
        <w:rPr>
          <w:rFonts w:eastAsia="Arial Unicode MS"/>
        </w:rPr>
        <w:t xml:space="preserve"> </w:t>
      </w:r>
      <w:r w:rsidR="00542557">
        <w:rPr>
          <w:rFonts w:eastAsia="Arial Unicode MS"/>
        </w:rPr>
        <w:t>R</w:t>
      </w:r>
      <w:r w:rsidR="005F3B15">
        <w:rPr>
          <w:rFonts w:eastAsia="Arial Unicode MS"/>
        </w:rPr>
        <w:t xml:space="preserve">ynek rozwijał się w sposób </w:t>
      </w:r>
      <w:r w:rsidR="00542557">
        <w:rPr>
          <w:rFonts w:eastAsia="Arial Unicode MS"/>
        </w:rPr>
        <w:t xml:space="preserve">zrównoważony w każdej sferze, zarówno produkcji, dystrybucji, jak i </w:t>
      </w:r>
      <w:r w:rsidR="00610802">
        <w:rPr>
          <w:rFonts w:eastAsia="Arial Unicode MS"/>
        </w:rPr>
        <w:t xml:space="preserve">zdobywania doświadczeń i </w:t>
      </w:r>
      <w:r w:rsidR="00542557">
        <w:rPr>
          <w:rFonts w:eastAsia="Arial Unicode MS"/>
        </w:rPr>
        <w:t xml:space="preserve">umiejętności </w:t>
      </w:r>
      <w:r w:rsidR="00610802">
        <w:rPr>
          <w:rFonts w:eastAsia="Arial Unicode MS"/>
        </w:rPr>
        <w:t xml:space="preserve">przez </w:t>
      </w:r>
      <w:r w:rsidR="00542557">
        <w:rPr>
          <w:rFonts w:eastAsia="Arial Unicode MS"/>
        </w:rPr>
        <w:t>projekt</w:t>
      </w:r>
      <w:r w:rsidR="00610802">
        <w:rPr>
          <w:rFonts w:eastAsia="Arial Unicode MS"/>
        </w:rPr>
        <w:t>antów i wykonawców</w:t>
      </w:r>
      <w:r w:rsidR="005F3B15">
        <w:rPr>
          <w:rFonts w:eastAsia="Arial Unicode MS"/>
        </w:rPr>
        <w:t>.</w:t>
      </w:r>
      <w:r w:rsidR="00542557">
        <w:rPr>
          <w:rFonts w:eastAsia="Arial Unicode MS"/>
        </w:rPr>
        <w:t xml:space="preserve"> Projektowaniem zajmowali się z reguły</w:t>
      </w:r>
      <w:r w:rsidR="00DA6D6A">
        <w:rPr>
          <w:rFonts w:eastAsia="Arial Unicode MS"/>
        </w:rPr>
        <w:t xml:space="preserve"> nieliczni,</w:t>
      </w:r>
      <w:r w:rsidR="00542557">
        <w:rPr>
          <w:rFonts w:eastAsia="Arial Unicode MS"/>
        </w:rPr>
        <w:t xml:space="preserve"> doświadczeni projektanci, a wykonawstwem doświadczeni instalatorzy. </w:t>
      </w:r>
      <w:r w:rsidR="00610802">
        <w:rPr>
          <w:rFonts w:eastAsia="Arial Unicode MS"/>
        </w:rPr>
        <w:t xml:space="preserve">Nie każdy projektant deklarował chęć i umiejętność projektowania. Podobnie wykonawcy. </w:t>
      </w:r>
      <w:r w:rsidR="00542557">
        <w:rPr>
          <w:rFonts w:eastAsia="Arial Unicode MS"/>
        </w:rPr>
        <w:t>Natura tego procesu była zatem czysto ekonomiczna</w:t>
      </w:r>
      <w:r w:rsidR="00575C5B">
        <w:rPr>
          <w:rFonts w:eastAsia="Arial Unicode MS"/>
        </w:rPr>
        <w:t>, a</w:t>
      </w:r>
      <w:r w:rsidR="00DA6D6A">
        <w:rPr>
          <w:rFonts w:eastAsia="Arial Unicode MS"/>
        </w:rPr>
        <w:t>le</w:t>
      </w:r>
      <w:r w:rsidR="00575C5B">
        <w:rPr>
          <w:rFonts w:eastAsia="Arial Unicode MS"/>
        </w:rPr>
        <w:t xml:space="preserve"> także</w:t>
      </w:r>
      <w:r w:rsidR="00542557">
        <w:rPr>
          <w:rFonts w:eastAsia="Arial Unicode MS"/>
        </w:rPr>
        <w:t xml:space="preserve"> poparta wiedzą oraz doświadczeniem</w:t>
      </w:r>
      <w:r w:rsidR="00610802">
        <w:rPr>
          <w:rFonts w:eastAsia="Arial Unicode MS"/>
        </w:rPr>
        <w:t>.</w:t>
      </w:r>
      <w:r w:rsidR="003D2E75">
        <w:rPr>
          <w:rFonts w:eastAsia="Arial Unicode MS"/>
        </w:rPr>
        <w:t xml:space="preserve"> Okres ten obrazuje krzywa tempa wzrostu za lata 2000 do 2004 oraz lata 2005 do 2008 przedstawiona na rys.3.</w:t>
      </w:r>
    </w:p>
    <w:p w:rsidR="00851DC4" w:rsidRDefault="00851DC4" w:rsidP="00851DC4">
      <w:pPr>
        <w:tabs>
          <w:tab w:val="right" w:pos="4820"/>
          <w:tab w:val="center" w:pos="7229"/>
        </w:tabs>
        <w:spacing w:after="120" w:line="276" w:lineRule="auto"/>
        <w:ind w:firstLine="369"/>
        <w:rPr>
          <w:rFonts w:eastAsia="Arial Unicode MS"/>
        </w:rPr>
      </w:pPr>
      <w:r>
        <w:rPr>
          <w:rFonts w:eastAsia="Arial Unicode MS"/>
        </w:rPr>
        <w:t>Reguły powyższe zostały zaburzone, gdy wprowadzone zostały programy dotacji bezzwrotnych. Co zrozumiałe, gwałtownie wzrosło zainteresowanie inwestorów dla realizacji instalacji solarnych w oparciu o pozyskane dotacje bezzwrotne. Już od końca 2007 roku dla dużych inwestycji proekologicznych dostępne było bezzwrotne wsparcie w ramach Regionalnych Programów Operacyjnych finansowanych z funduszy Unii Europejskiej, a także programy finansowania z kontrybucji szwajcarskiej i norweskiej, tzw. "Swiss Contribution" oraz od 2009 roku "Norweski Mechanizm Finansowy". Od połowy 2010 roku, w oparciu o program Narodowego Funduszu Ochrony Środowiska i Gospodarki Wodnej, wprowadzono w życie pierwszy w Polsce system wsparcia inwestorów prywatnych dotacjami</w:t>
      </w:r>
      <w:r w:rsidRPr="00DE2AAB">
        <w:rPr>
          <w:rFonts w:eastAsia="Arial Unicode MS"/>
        </w:rPr>
        <w:t xml:space="preserve"> </w:t>
      </w:r>
      <w:r>
        <w:rPr>
          <w:rFonts w:eastAsia="Arial Unicode MS"/>
        </w:rPr>
        <w:t xml:space="preserve">z budżetu państwa przeznaczonych na małe instalacje solarne, tzw. dotacja 45%. </w:t>
      </w:r>
    </w:p>
    <w:p w:rsidR="00D00212" w:rsidRDefault="00D00212" w:rsidP="002E36DE">
      <w:pPr>
        <w:tabs>
          <w:tab w:val="right" w:pos="4820"/>
          <w:tab w:val="center" w:pos="7229"/>
        </w:tabs>
        <w:spacing w:after="120" w:line="276" w:lineRule="auto"/>
        <w:ind w:firstLine="0"/>
        <w:rPr>
          <w:rFonts w:eastAsia="Arial Unicode MS"/>
        </w:rPr>
      </w:pPr>
    </w:p>
    <w:p w:rsidR="00D00212" w:rsidRDefault="00D00212" w:rsidP="00D00212">
      <w:pPr>
        <w:tabs>
          <w:tab w:val="right" w:pos="4820"/>
          <w:tab w:val="center" w:pos="7229"/>
        </w:tabs>
        <w:spacing w:after="120" w:line="276" w:lineRule="auto"/>
        <w:ind w:firstLine="0"/>
        <w:rPr>
          <w:rFonts w:eastAsia="Arial Unicode MS"/>
        </w:rPr>
      </w:pPr>
    </w:p>
    <w:p w:rsidR="00D00212" w:rsidRDefault="00D97629" w:rsidP="002E36DE">
      <w:pPr>
        <w:tabs>
          <w:tab w:val="right" w:pos="4820"/>
          <w:tab w:val="center" w:pos="7229"/>
        </w:tabs>
        <w:spacing w:after="120" w:line="276" w:lineRule="auto"/>
        <w:ind w:firstLine="0"/>
        <w:rPr>
          <w:rFonts w:eastAsia="Arial Unicode MS"/>
        </w:rPr>
      </w:pPr>
      <w:r>
        <w:rPr>
          <w:rFonts w:eastAsia="Arial Unicode MS"/>
          <w:noProof/>
        </w:rPr>
        <w:lastRenderedPageBreak/>
        <w:drawing>
          <wp:inline distT="0" distB="0" distL="0" distR="0">
            <wp:extent cx="5052695" cy="2470785"/>
            <wp:effectExtent l="0" t="0" r="14605" b="24765"/>
            <wp:docPr id="3"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1DC4" w:rsidRDefault="00851DC4" w:rsidP="00851DC4">
      <w:pPr>
        <w:tabs>
          <w:tab w:val="right" w:pos="4820"/>
          <w:tab w:val="center" w:pos="7229"/>
        </w:tabs>
        <w:spacing w:after="120" w:line="276" w:lineRule="auto"/>
        <w:ind w:firstLine="0"/>
        <w:rPr>
          <w:rFonts w:eastAsia="Arial Unicode MS"/>
          <w:sz w:val="18"/>
          <w:szCs w:val="18"/>
        </w:rPr>
      </w:pPr>
      <w:r>
        <w:rPr>
          <w:rFonts w:eastAsia="Arial Unicode MS"/>
          <w:b/>
          <w:sz w:val="18"/>
          <w:szCs w:val="18"/>
        </w:rPr>
        <w:t>Rys. 3</w:t>
      </w:r>
      <w:r w:rsidRPr="00116A2B">
        <w:rPr>
          <w:rFonts w:eastAsia="Arial Unicode MS"/>
          <w:b/>
          <w:sz w:val="18"/>
          <w:szCs w:val="18"/>
        </w:rPr>
        <w:t>.</w:t>
      </w:r>
      <w:r>
        <w:rPr>
          <w:rFonts w:eastAsia="Arial Unicode MS"/>
          <w:b/>
          <w:sz w:val="18"/>
          <w:szCs w:val="18"/>
        </w:rPr>
        <w:t xml:space="preserve"> </w:t>
      </w:r>
      <w:r>
        <w:rPr>
          <w:rFonts w:eastAsia="Arial Unicode MS"/>
          <w:sz w:val="18"/>
          <w:szCs w:val="18"/>
        </w:rPr>
        <w:t>Tempo wzrostu rynku w latach 2000 - 2014 w układzie rok do roku. [1]</w:t>
      </w:r>
    </w:p>
    <w:p w:rsidR="00116A2B" w:rsidRDefault="00116A2B" w:rsidP="00116A2B">
      <w:pPr>
        <w:tabs>
          <w:tab w:val="right" w:pos="4820"/>
          <w:tab w:val="center" w:pos="7229"/>
        </w:tabs>
        <w:spacing w:after="120" w:line="276" w:lineRule="auto"/>
        <w:ind w:firstLine="0"/>
        <w:rPr>
          <w:rFonts w:eastAsia="Arial Unicode MS"/>
        </w:rPr>
      </w:pPr>
    </w:p>
    <w:p w:rsidR="005C3838" w:rsidRDefault="005523F9" w:rsidP="005523F9">
      <w:pPr>
        <w:tabs>
          <w:tab w:val="right" w:pos="4820"/>
          <w:tab w:val="center" w:pos="7229"/>
        </w:tabs>
        <w:spacing w:after="120" w:line="276" w:lineRule="auto"/>
        <w:ind w:firstLine="369"/>
        <w:rPr>
          <w:rFonts w:eastAsia="Arial Unicode MS"/>
        </w:rPr>
      </w:pPr>
      <w:r>
        <w:rPr>
          <w:rFonts w:eastAsia="Arial Unicode MS"/>
        </w:rPr>
        <w:t>Tempo wzrostu rynku w wyniku wprowadzenia dotacji bezzwrotnych, wbrew oczekiwaniom nie wzrosło, ale ma wyraźną tendencję spadkową</w:t>
      </w:r>
      <w:r w:rsidR="005C3838">
        <w:rPr>
          <w:rFonts w:eastAsia="Arial Unicode MS"/>
        </w:rPr>
        <w:t xml:space="preserve"> - rys.3.</w:t>
      </w:r>
      <w:r>
        <w:rPr>
          <w:rFonts w:eastAsia="Arial Unicode MS"/>
        </w:rPr>
        <w:t xml:space="preserve"> Zmiana tempa wzrostu rynku</w:t>
      </w:r>
      <w:r w:rsidR="005C3838">
        <w:rPr>
          <w:rFonts w:eastAsia="Arial Unicode MS"/>
        </w:rPr>
        <w:t xml:space="preserve"> w </w:t>
      </w:r>
      <w:r w:rsidR="009548E6">
        <w:rPr>
          <w:rFonts w:eastAsia="Arial Unicode MS"/>
        </w:rPr>
        <w:t xml:space="preserve">badanym okresie </w:t>
      </w:r>
      <w:r w:rsidR="005C3838">
        <w:rPr>
          <w:rFonts w:eastAsia="Arial Unicode MS"/>
        </w:rPr>
        <w:t>ujawnia charakterystyczne cechy:</w:t>
      </w:r>
    </w:p>
    <w:p w:rsidR="00C24AE8" w:rsidRDefault="005523F9" w:rsidP="00C24AE8">
      <w:pPr>
        <w:numPr>
          <w:ilvl w:val="0"/>
          <w:numId w:val="46"/>
        </w:numPr>
        <w:tabs>
          <w:tab w:val="clear" w:pos="3686"/>
          <w:tab w:val="clear" w:pos="7371"/>
        </w:tabs>
        <w:spacing w:after="120" w:line="276" w:lineRule="auto"/>
        <w:rPr>
          <w:rFonts w:eastAsia="Arial Unicode MS"/>
        </w:rPr>
      </w:pPr>
      <w:r>
        <w:rPr>
          <w:rFonts w:eastAsia="Arial Unicode MS"/>
        </w:rPr>
        <w:t>jest wyraźnie zależna w czasie od administracyjnych decyzji implementacji dotacji</w:t>
      </w:r>
      <w:r w:rsidR="00C24AE8">
        <w:rPr>
          <w:rFonts w:eastAsia="Arial Unicode MS"/>
        </w:rPr>
        <w:t>,</w:t>
      </w:r>
    </w:p>
    <w:p w:rsidR="005523F9" w:rsidRDefault="009548E6" w:rsidP="00C24AE8">
      <w:pPr>
        <w:numPr>
          <w:ilvl w:val="0"/>
          <w:numId w:val="46"/>
        </w:numPr>
        <w:tabs>
          <w:tab w:val="clear" w:pos="3686"/>
          <w:tab w:val="clear" w:pos="7371"/>
        </w:tabs>
        <w:spacing w:after="120" w:line="276" w:lineRule="auto"/>
        <w:rPr>
          <w:rFonts w:eastAsia="Arial Unicode MS"/>
        </w:rPr>
      </w:pPr>
      <w:r>
        <w:rPr>
          <w:rFonts w:eastAsia="Arial Unicode MS"/>
        </w:rPr>
        <w:t>pokazuje</w:t>
      </w:r>
      <w:r w:rsidR="00C24AE8">
        <w:rPr>
          <w:rFonts w:eastAsia="Arial Unicode MS"/>
        </w:rPr>
        <w:t xml:space="preserve"> wzrost zainteresowania kolektorami i naturalny rozwój rynku przed wprowadzeniem systemu dotacji </w:t>
      </w:r>
      <w:r>
        <w:rPr>
          <w:rFonts w:eastAsia="Arial Unicode MS"/>
        </w:rPr>
        <w:t xml:space="preserve">zarówno w okresie przed wzrostem </w:t>
      </w:r>
      <w:r w:rsidR="00C24AE8">
        <w:rPr>
          <w:rFonts w:eastAsia="Arial Unicode MS"/>
        </w:rPr>
        <w:t>kursu baryłki ropy na giełdach światowych, a w konsekwencji cen nośników paliwa w Polsce,</w:t>
      </w:r>
      <w:r>
        <w:rPr>
          <w:rFonts w:eastAsia="Arial Unicode MS"/>
        </w:rPr>
        <w:t xml:space="preserve"> jak i w trakcie wzrostu cen</w:t>
      </w:r>
      <w:r w:rsidR="00E90939">
        <w:rPr>
          <w:rFonts w:eastAsia="Arial Unicode MS"/>
        </w:rPr>
        <w:t xml:space="preserve"> - lata 2000 do 2004 oraz 2005 do 2008</w:t>
      </w:r>
      <w:r w:rsidR="003D2E75">
        <w:rPr>
          <w:rFonts w:eastAsia="Arial Unicode MS"/>
        </w:rPr>
        <w:t>,</w:t>
      </w:r>
    </w:p>
    <w:p w:rsidR="00C24AE8" w:rsidRDefault="009548E6" w:rsidP="00C24AE8">
      <w:pPr>
        <w:numPr>
          <w:ilvl w:val="0"/>
          <w:numId w:val="46"/>
        </w:numPr>
        <w:tabs>
          <w:tab w:val="clear" w:pos="3686"/>
          <w:tab w:val="clear" w:pos="7371"/>
        </w:tabs>
        <w:spacing w:after="120" w:line="276" w:lineRule="auto"/>
        <w:rPr>
          <w:rFonts w:eastAsia="Arial Unicode MS"/>
        </w:rPr>
      </w:pPr>
      <w:r>
        <w:rPr>
          <w:rFonts w:eastAsia="Arial Unicode MS"/>
        </w:rPr>
        <w:t xml:space="preserve">pokazuje </w:t>
      </w:r>
      <w:r w:rsidR="00C24AE8">
        <w:rPr>
          <w:rFonts w:eastAsia="Arial Unicode MS"/>
        </w:rPr>
        <w:t xml:space="preserve">wyhamowanie wzrostu </w:t>
      </w:r>
      <w:r w:rsidR="00851DC4">
        <w:rPr>
          <w:rFonts w:eastAsia="Arial Unicode MS"/>
        </w:rPr>
        <w:t xml:space="preserve">po 2008 roku, </w:t>
      </w:r>
      <w:r w:rsidR="008C131D">
        <w:rPr>
          <w:rFonts w:eastAsia="Arial Unicode MS"/>
        </w:rPr>
        <w:t xml:space="preserve">pomimo wprowadzenia dotacji bezzwrotnych. Można przypuszczać, że bezpośrednim czynnikiem, który to zjawisko wywołał był początek </w:t>
      </w:r>
      <w:r w:rsidR="00C24AE8">
        <w:rPr>
          <w:rFonts w:eastAsia="Arial Unicode MS"/>
        </w:rPr>
        <w:t>europejskiego kryzysu gospodarczego,</w:t>
      </w:r>
      <w:r w:rsidR="008C131D">
        <w:rPr>
          <w:rFonts w:eastAsia="Arial Unicode MS"/>
        </w:rPr>
        <w:t xml:space="preserve"> silnie implikujący wszelkie decyzje inwestycyjne,</w:t>
      </w:r>
    </w:p>
    <w:p w:rsidR="00C24AE8" w:rsidRDefault="00E90939" w:rsidP="00C24AE8">
      <w:pPr>
        <w:numPr>
          <w:ilvl w:val="0"/>
          <w:numId w:val="46"/>
        </w:numPr>
        <w:tabs>
          <w:tab w:val="clear" w:pos="3686"/>
          <w:tab w:val="clear" w:pos="7371"/>
        </w:tabs>
        <w:spacing w:after="120" w:line="276" w:lineRule="auto"/>
        <w:rPr>
          <w:rFonts w:eastAsia="Arial Unicode MS"/>
        </w:rPr>
      </w:pPr>
      <w:r>
        <w:rPr>
          <w:rFonts w:eastAsia="Arial Unicode MS"/>
        </w:rPr>
        <w:t>pokazuje</w:t>
      </w:r>
      <w:r w:rsidR="009548E6">
        <w:rPr>
          <w:rFonts w:eastAsia="Arial Unicode MS"/>
        </w:rPr>
        <w:t xml:space="preserve"> efekt wstrzymania decyzji inwestycyjnych w </w:t>
      </w:r>
      <w:r w:rsidR="003D2E75">
        <w:rPr>
          <w:rFonts w:eastAsia="Arial Unicode MS"/>
        </w:rPr>
        <w:t xml:space="preserve">prawie całym </w:t>
      </w:r>
      <w:r w:rsidR="009548E6">
        <w:rPr>
          <w:rFonts w:eastAsia="Arial Unicode MS"/>
        </w:rPr>
        <w:t xml:space="preserve">2010 roku od </w:t>
      </w:r>
      <w:r w:rsidR="003D2E75">
        <w:rPr>
          <w:rFonts w:eastAsia="Arial Unicode MS"/>
        </w:rPr>
        <w:t xml:space="preserve">momentu </w:t>
      </w:r>
      <w:r w:rsidR="009548E6">
        <w:rPr>
          <w:rFonts w:eastAsia="Arial Unicode MS"/>
        </w:rPr>
        <w:t>ogłoszenia</w:t>
      </w:r>
      <w:r w:rsidR="009548E6" w:rsidRPr="009548E6">
        <w:rPr>
          <w:rFonts w:eastAsia="Arial Unicode MS"/>
        </w:rPr>
        <w:t xml:space="preserve"> </w:t>
      </w:r>
      <w:r w:rsidR="009548E6">
        <w:rPr>
          <w:rFonts w:eastAsia="Arial Unicode MS"/>
        </w:rPr>
        <w:t>przez rząd wprowadzenia programu dotacji "45%" do czasu jego rzeczywistego uruchomienia,</w:t>
      </w:r>
    </w:p>
    <w:p w:rsidR="009548E6" w:rsidRDefault="009548E6" w:rsidP="00C24AE8">
      <w:pPr>
        <w:numPr>
          <w:ilvl w:val="0"/>
          <w:numId w:val="46"/>
        </w:numPr>
        <w:tabs>
          <w:tab w:val="clear" w:pos="3686"/>
          <w:tab w:val="clear" w:pos="7371"/>
        </w:tabs>
        <w:spacing w:after="120" w:line="276" w:lineRule="auto"/>
        <w:rPr>
          <w:rFonts w:eastAsia="Arial Unicode MS"/>
        </w:rPr>
      </w:pPr>
      <w:r>
        <w:rPr>
          <w:rFonts w:eastAsia="Arial Unicode MS"/>
        </w:rPr>
        <w:t>pokazuje wyraźny spadek wzrostu w latach 2012 do 2014 pomimo działania systemu dotacji.</w:t>
      </w:r>
      <w:r w:rsidR="008C131D">
        <w:rPr>
          <w:rFonts w:eastAsia="Arial Unicode MS"/>
        </w:rPr>
        <w:t xml:space="preserve"> </w:t>
      </w:r>
      <w:r w:rsidR="000B2A5E">
        <w:rPr>
          <w:rFonts w:eastAsia="Arial Unicode MS"/>
        </w:rPr>
        <w:t>U podstaw</w:t>
      </w:r>
      <w:r w:rsidR="008C131D">
        <w:rPr>
          <w:rFonts w:eastAsia="Arial Unicode MS"/>
        </w:rPr>
        <w:t xml:space="preserve"> takiego zjawiska, w ocenie autora, mogły być rządowe zapowiedzi i medialne dyskusje dotyczące wprowadzenia zmian legislacyjnych w zakresie energii odnawialnej i nowych systemów dotacyjnych.</w:t>
      </w:r>
    </w:p>
    <w:p w:rsidR="00116A2B" w:rsidRDefault="00116A2B" w:rsidP="00116A2B">
      <w:pPr>
        <w:tabs>
          <w:tab w:val="right" w:pos="4820"/>
          <w:tab w:val="center" w:pos="7229"/>
        </w:tabs>
        <w:spacing w:after="120" w:line="276" w:lineRule="auto"/>
        <w:ind w:firstLine="0"/>
        <w:rPr>
          <w:rFonts w:eastAsia="Arial Unicode MS"/>
        </w:rPr>
      </w:pPr>
    </w:p>
    <w:p w:rsidR="004604EF" w:rsidRDefault="004604EF" w:rsidP="005C3838">
      <w:pPr>
        <w:tabs>
          <w:tab w:val="right" w:pos="4820"/>
          <w:tab w:val="center" w:pos="7229"/>
        </w:tabs>
        <w:spacing w:after="120" w:line="276" w:lineRule="auto"/>
        <w:ind w:firstLine="0"/>
        <w:jc w:val="left"/>
        <w:rPr>
          <w:rFonts w:eastAsia="Arial Unicode MS"/>
        </w:rPr>
      </w:pPr>
    </w:p>
    <w:p w:rsidR="000F569B" w:rsidRPr="000F569B" w:rsidRDefault="000F569B" w:rsidP="000F569B">
      <w:pPr>
        <w:numPr>
          <w:ilvl w:val="0"/>
          <w:numId w:val="14"/>
        </w:numPr>
        <w:tabs>
          <w:tab w:val="clear" w:pos="3686"/>
          <w:tab w:val="clear" w:pos="7371"/>
          <w:tab w:val="right" w:pos="-4395"/>
        </w:tabs>
        <w:spacing w:before="240" w:after="120" w:line="276" w:lineRule="auto"/>
        <w:jc w:val="left"/>
        <w:rPr>
          <w:rFonts w:eastAsia="Arial Unicode MS"/>
          <w:b/>
          <w:sz w:val="24"/>
          <w:szCs w:val="24"/>
        </w:rPr>
      </w:pPr>
      <w:r>
        <w:rPr>
          <w:rFonts w:eastAsia="Arial Unicode MS"/>
          <w:b/>
          <w:sz w:val="24"/>
          <w:szCs w:val="24"/>
        </w:rPr>
        <w:lastRenderedPageBreak/>
        <w:t>Wpływ dotacji bezzwrotnych na kondycję branży kolektorów słonecznych.</w:t>
      </w:r>
    </w:p>
    <w:p w:rsidR="00095D96" w:rsidRDefault="00095D96" w:rsidP="008966B6">
      <w:pPr>
        <w:tabs>
          <w:tab w:val="right" w:pos="4820"/>
          <w:tab w:val="center" w:pos="7229"/>
        </w:tabs>
        <w:spacing w:after="120" w:line="276" w:lineRule="auto"/>
        <w:ind w:firstLine="369"/>
        <w:rPr>
          <w:rFonts w:eastAsia="Arial Unicode MS"/>
        </w:rPr>
      </w:pPr>
      <w:r>
        <w:rPr>
          <w:rFonts w:eastAsia="Arial Unicode MS"/>
        </w:rPr>
        <w:t>Wprowadzenie programów dotacji bezzwrotnych wpłynęło istotn</w:t>
      </w:r>
      <w:r w:rsidR="00311B78">
        <w:rPr>
          <w:rFonts w:eastAsia="Arial Unicode MS"/>
        </w:rPr>
        <w:t>i</w:t>
      </w:r>
      <w:r>
        <w:rPr>
          <w:rFonts w:eastAsia="Arial Unicode MS"/>
        </w:rPr>
        <w:t>e</w:t>
      </w:r>
      <w:r w:rsidR="00311B78">
        <w:rPr>
          <w:rFonts w:eastAsia="Arial Unicode MS"/>
        </w:rPr>
        <w:t xml:space="preserve"> na</w:t>
      </w:r>
      <w:r>
        <w:rPr>
          <w:rFonts w:eastAsia="Arial Unicode MS"/>
        </w:rPr>
        <w:t xml:space="preserve"> zmiany w branży solarnej. Można mówić o rozwoju branży z perspektywy ilości sprzedanych m</w:t>
      </w:r>
      <w:r>
        <w:rPr>
          <w:rFonts w:ascii="Calibri" w:eastAsia="Arial Unicode MS" w:hAnsi="Calibri"/>
        </w:rPr>
        <w:t>²</w:t>
      </w:r>
      <w:r w:rsidR="008170C5">
        <w:rPr>
          <w:rFonts w:eastAsia="Arial Unicode MS"/>
        </w:rPr>
        <w:t xml:space="preserve"> powierzchni kolektorów, czy ilości zrealizowan</w:t>
      </w:r>
      <w:r w:rsidR="00851DC4">
        <w:rPr>
          <w:rFonts w:eastAsia="Arial Unicode MS"/>
        </w:rPr>
        <w:t>ych instalacji solarnych - rys.1</w:t>
      </w:r>
      <w:r w:rsidR="008170C5">
        <w:rPr>
          <w:rFonts w:eastAsia="Arial Unicode MS"/>
        </w:rPr>
        <w:t xml:space="preserve">. Ale taka konkluzja jest zbyt uproszczona i powierzchowna. Nie wszystkie </w:t>
      </w:r>
      <w:r>
        <w:rPr>
          <w:rFonts w:eastAsia="Arial Unicode MS"/>
        </w:rPr>
        <w:t xml:space="preserve">zmiany </w:t>
      </w:r>
      <w:r w:rsidR="008170C5">
        <w:rPr>
          <w:rFonts w:eastAsia="Arial Unicode MS"/>
        </w:rPr>
        <w:t>są pozytywne, a te negatywne są nierzadko wręcz dotkliwe dla branży i ogólnie pojętych efektów ekologicznych.</w:t>
      </w:r>
      <w:r w:rsidR="00ED56B3" w:rsidRPr="00ED56B3">
        <w:rPr>
          <w:rFonts w:eastAsia="Arial Unicode MS"/>
        </w:rPr>
        <w:t xml:space="preserve"> </w:t>
      </w:r>
      <w:r w:rsidR="00ED56B3">
        <w:rPr>
          <w:rFonts w:eastAsia="Arial Unicode MS"/>
        </w:rPr>
        <w:t>Dostępność strumienia bezzwrotnych dotacji we wspomnianych programach ograniczona została czasem i wielkością funduszy. To z jednej strony napędziło rozwój branży, bo spowodowało presję na podejmowanie szybkich decyzji sięgania po dotacje</w:t>
      </w:r>
      <w:r w:rsidR="000B2A5E">
        <w:rPr>
          <w:rFonts w:eastAsia="Arial Unicode MS"/>
        </w:rPr>
        <w:t xml:space="preserve"> i budowę instalacji</w:t>
      </w:r>
      <w:r w:rsidR="00ED56B3">
        <w:rPr>
          <w:rFonts w:eastAsia="Arial Unicode MS"/>
        </w:rPr>
        <w:t xml:space="preserve">, ale z drugiej spowodowało </w:t>
      </w:r>
      <w:r w:rsidR="000B2A5E">
        <w:rPr>
          <w:rFonts w:eastAsia="Arial Unicode MS"/>
        </w:rPr>
        <w:t xml:space="preserve">jej </w:t>
      </w:r>
      <w:r w:rsidR="00ED56B3">
        <w:rPr>
          <w:rFonts w:eastAsia="Arial Unicode MS"/>
        </w:rPr>
        <w:t>pauperyzację</w:t>
      </w:r>
      <w:r w:rsidR="000B2A5E">
        <w:rPr>
          <w:rFonts w:eastAsia="Arial Unicode MS"/>
        </w:rPr>
        <w:t>.</w:t>
      </w:r>
      <w:r w:rsidR="004974C3">
        <w:rPr>
          <w:rFonts w:eastAsia="Arial Unicode MS"/>
        </w:rPr>
        <w:t xml:space="preserve"> </w:t>
      </w:r>
    </w:p>
    <w:p w:rsidR="003A3BDC" w:rsidRDefault="003A3BDC" w:rsidP="003A3BDC">
      <w:pPr>
        <w:tabs>
          <w:tab w:val="right" w:pos="4820"/>
          <w:tab w:val="center" w:pos="7229"/>
        </w:tabs>
        <w:spacing w:after="120" w:line="276" w:lineRule="auto"/>
        <w:ind w:firstLine="0"/>
        <w:rPr>
          <w:rFonts w:eastAsia="Arial Unicode MS"/>
        </w:rPr>
      </w:pPr>
    </w:p>
    <w:p w:rsidR="003A3BDC" w:rsidRDefault="00D97629" w:rsidP="003A3BDC">
      <w:pPr>
        <w:tabs>
          <w:tab w:val="right" w:pos="4820"/>
          <w:tab w:val="center" w:pos="7229"/>
        </w:tabs>
        <w:spacing w:after="120" w:line="276" w:lineRule="auto"/>
        <w:ind w:firstLine="0"/>
        <w:jc w:val="center"/>
        <w:rPr>
          <w:rFonts w:eastAsia="Arial Unicode MS"/>
        </w:rPr>
      </w:pPr>
      <w:r>
        <w:rPr>
          <w:rFonts w:eastAsia="Arial Unicode MS"/>
          <w:noProof/>
        </w:rPr>
        <w:drawing>
          <wp:inline distT="0" distB="0" distL="0" distR="0">
            <wp:extent cx="4221480" cy="2095500"/>
            <wp:effectExtent l="0" t="0" r="7620" b="0"/>
            <wp:docPr id="4" name="Wykres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1480" cy="2095500"/>
                    </a:xfrm>
                    <a:prstGeom prst="rect">
                      <a:avLst/>
                    </a:prstGeom>
                    <a:noFill/>
                    <a:ln>
                      <a:noFill/>
                    </a:ln>
                  </pic:spPr>
                </pic:pic>
              </a:graphicData>
            </a:graphic>
          </wp:inline>
        </w:drawing>
      </w:r>
    </w:p>
    <w:p w:rsidR="003A3BDC" w:rsidRDefault="003A3BDC" w:rsidP="003A3BDC">
      <w:pPr>
        <w:tabs>
          <w:tab w:val="right" w:pos="4820"/>
          <w:tab w:val="center" w:pos="7229"/>
        </w:tabs>
        <w:spacing w:after="120" w:line="276" w:lineRule="auto"/>
        <w:ind w:firstLine="0"/>
        <w:rPr>
          <w:rFonts w:eastAsia="Arial Unicode MS"/>
          <w:sz w:val="18"/>
          <w:szCs w:val="18"/>
        </w:rPr>
      </w:pPr>
      <w:r>
        <w:rPr>
          <w:rFonts w:eastAsia="Arial Unicode MS"/>
          <w:b/>
          <w:sz w:val="18"/>
          <w:szCs w:val="18"/>
        </w:rPr>
        <w:t xml:space="preserve">Rys. </w:t>
      </w:r>
      <w:r w:rsidR="00ED56B3">
        <w:rPr>
          <w:rFonts w:eastAsia="Arial Unicode MS"/>
          <w:b/>
          <w:sz w:val="18"/>
          <w:szCs w:val="18"/>
        </w:rPr>
        <w:t>4</w:t>
      </w:r>
      <w:r w:rsidRPr="00116A2B">
        <w:rPr>
          <w:rFonts w:eastAsia="Arial Unicode MS"/>
          <w:b/>
          <w:sz w:val="18"/>
          <w:szCs w:val="18"/>
        </w:rPr>
        <w:t>.</w:t>
      </w:r>
      <w:r>
        <w:rPr>
          <w:rFonts w:eastAsia="Arial Unicode MS"/>
          <w:b/>
          <w:sz w:val="18"/>
          <w:szCs w:val="18"/>
        </w:rPr>
        <w:t xml:space="preserve"> </w:t>
      </w:r>
      <w:r>
        <w:rPr>
          <w:rFonts w:eastAsia="Arial Unicode MS"/>
          <w:sz w:val="18"/>
          <w:szCs w:val="18"/>
        </w:rPr>
        <w:t>Kształtowanie się średnich ofertowych cen kolektorów</w:t>
      </w:r>
      <w:r w:rsidR="00C863CB">
        <w:rPr>
          <w:rFonts w:eastAsia="Arial Unicode MS"/>
          <w:sz w:val="18"/>
          <w:szCs w:val="18"/>
        </w:rPr>
        <w:t xml:space="preserve"> w</w:t>
      </w:r>
      <w:r>
        <w:rPr>
          <w:rFonts w:eastAsia="Arial Unicode MS"/>
          <w:sz w:val="18"/>
          <w:szCs w:val="18"/>
        </w:rPr>
        <w:t xml:space="preserve"> okresie działania dotacji NFOŚiGW tzw. 45%</w:t>
      </w:r>
      <w:r w:rsidR="00ED56B3">
        <w:rPr>
          <w:rFonts w:eastAsia="Arial Unicode MS"/>
          <w:sz w:val="18"/>
          <w:szCs w:val="18"/>
        </w:rPr>
        <w:t xml:space="preserve"> dla indywidualnych odbiorców</w:t>
      </w:r>
      <w:r w:rsidR="00C863CB">
        <w:rPr>
          <w:rFonts w:eastAsia="Arial Unicode MS"/>
          <w:sz w:val="18"/>
          <w:szCs w:val="18"/>
        </w:rPr>
        <w:t>, wyrażona w PLN/m</w:t>
      </w:r>
      <w:r w:rsidR="00C863CB">
        <w:rPr>
          <w:rFonts w:ascii="Calibri" w:eastAsia="Arial Unicode MS" w:hAnsi="Calibri"/>
          <w:sz w:val="18"/>
          <w:szCs w:val="18"/>
        </w:rPr>
        <w:t>²</w:t>
      </w:r>
      <w:r w:rsidR="00C863CB">
        <w:rPr>
          <w:rFonts w:eastAsia="Arial Unicode MS"/>
          <w:sz w:val="18"/>
          <w:szCs w:val="18"/>
        </w:rPr>
        <w:t xml:space="preserve"> powierzchni czynnej.</w:t>
      </w:r>
      <w:r>
        <w:rPr>
          <w:rFonts w:eastAsia="Arial Unicode MS"/>
          <w:sz w:val="18"/>
          <w:szCs w:val="18"/>
        </w:rPr>
        <w:t xml:space="preserve"> [2]</w:t>
      </w:r>
    </w:p>
    <w:p w:rsidR="003A3BDC" w:rsidRDefault="003A3BDC" w:rsidP="008966B6">
      <w:pPr>
        <w:tabs>
          <w:tab w:val="right" w:pos="4820"/>
          <w:tab w:val="center" w:pos="7229"/>
        </w:tabs>
        <w:spacing w:after="120" w:line="276" w:lineRule="auto"/>
        <w:ind w:firstLine="369"/>
        <w:rPr>
          <w:rFonts w:eastAsia="Arial Unicode MS"/>
        </w:rPr>
      </w:pPr>
    </w:p>
    <w:p w:rsidR="00FC685C" w:rsidRDefault="008170C5" w:rsidP="008966B6">
      <w:pPr>
        <w:tabs>
          <w:tab w:val="right" w:pos="4820"/>
          <w:tab w:val="center" w:pos="7229"/>
        </w:tabs>
        <w:spacing w:after="120" w:line="276" w:lineRule="auto"/>
        <w:ind w:firstLine="369"/>
        <w:rPr>
          <w:rFonts w:eastAsia="Arial Unicode MS"/>
        </w:rPr>
      </w:pPr>
      <w:r>
        <w:rPr>
          <w:rFonts w:eastAsia="Arial Unicode MS"/>
        </w:rPr>
        <w:t xml:space="preserve">Do pozytywnych zmian </w:t>
      </w:r>
      <w:r w:rsidR="00734D06">
        <w:rPr>
          <w:rFonts w:eastAsia="Arial Unicode MS"/>
        </w:rPr>
        <w:t xml:space="preserve">w branży </w:t>
      </w:r>
      <w:r w:rsidR="00ED56B3">
        <w:rPr>
          <w:rFonts w:eastAsia="Arial Unicode MS"/>
        </w:rPr>
        <w:t xml:space="preserve">wywołanych wzrostem konkurencji </w:t>
      </w:r>
      <w:r>
        <w:rPr>
          <w:rFonts w:eastAsia="Arial Unicode MS"/>
        </w:rPr>
        <w:t xml:space="preserve">należy bezwzględnie zaliczyć </w:t>
      </w:r>
      <w:r w:rsidR="008760EE">
        <w:rPr>
          <w:rFonts w:eastAsia="Arial Unicode MS"/>
        </w:rPr>
        <w:t xml:space="preserve">obniżenie średnich cen </w:t>
      </w:r>
      <w:r w:rsidR="004604EF">
        <w:rPr>
          <w:rFonts w:eastAsia="Arial Unicode MS"/>
        </w:rPr>
        <w:t>za urządzenia</w:t>
      </w:r>
      <w:r w:rsidR="00ED56B3">
        <w:rPr>
          <w:rFonts w:eastAsia="Arial Unicode MS"/>
        </w:rPr>
        <w:t xml:space="preserve"> podstawowe składające się na instalację solarną</w:t>
      </w:r>
      <w:r w:rsidR="00734D06">
        <w:rPr>
          <w:rFonts w:eastAsia="Arial Unicode MS"/>
        </w:rPr>
        <w:t xml:space="preserve"> takich</w:t>
      </w:r>
      <w:r w:rsidR="00ED56B3">
        <w:rPr>
          <w:rFonts w:eastAsia="Arial Unicode MS"/>
        </w:rPr>
        <w:t>, jak kolektory słoneczne (rys.4)</w:t>
      </w:r>
      <w:r w:rsidR="00F40010">
        <w:rPr>
          <w:rFonts w:eastAsia="Arial Unicode MS"/>
        </w:rPr>
        <w:t>. Średni roczny spadek cen kolektorów w latach 2010 do 2014 wynosił 1,17%. Spadły także ceny</w:t>
      </w:r>
      <w:r w:rsidR="00ED56B3">
        <w:rPr>
          <w:rFonts w:eastAsia="Arial Unicode MS"/>
        </w:rPr>
        <w:t xml:space="preserve"> </w:t>
      </w:r>
      <w:r w:rsidR="00F40010">
        <w:rPr>
          <w:rFonts w:eastAsia="Arial Unicode MS"/>
        </w:rPr>
        <w:t>solarnych</w:t>
      </w:r>
      <w:r w:rsidR="00ED56B3">
        <w:rPr>
          <w:rFonts w:eastAsia="Arial Unicode MS"/>
        </w:rPr>
        <w:t xml:space="preserve"> grup</w:t>
      </w:r>
      <w:r w:rsidR="00F40010">
        <w:rPr>
          <w:rFonts w:eastAsia="Arial Unicode MS"/>
        </w:rPr>
        <w:t xml:space="preserve"> pompowych i specjalizowanej automatyki solarnej.</w:t>
      </w:r>
      <w:r w:rsidR="00ED56B3">
        <w:rPr>
          <w:rFonts w:eastAsia="Arial Unicode MS"/>
        </w:rPr>
        <w:t xml:space="preserve"> </w:t>
      </w:r>
      <w:r w:rsidR="00FC685C">
        <w:rPr>
          <w:rFonts w:eastAsia="Arial Unicode MS"/>
        </w:rPr>
        <w:t xml:space="preserve">W badanym okresie zauważalny był spadek cen tzw. zestawów do wykonania instalacji solarnych. Zestawy te </w:t>
      </w:r>
      <w:r w:rsidR="00851DC4">
        <w:rPr>
          <w:rFonts w:eastAsia="Arial Unicode MS"/>
        </w:rPr>
        <w:t xml:space="preserve">były i są </w:t>
      </w:r>
      <w:r w:rsidR="00734D06">
        <w:rPr>
          <w:rFonts w:eastAsia="Arial Unicode MS"/>
        </w:rPr>
        <w:t>popularne</w:t>
      </w:r>
      <w:r w:rsidR="00FC685C">
        <w:rPr>
          <w:rFonts w:eastAsia="Arial Unicode MS"/>
        </w:rPr>
        <w:t xml:space="preserve"> w ofertach internetowych.</w:t>
      </w:r>
    </w:p>
    <w:p w:rsidR="004974C3" w:rsidRDefault="004974C3" w:rsidP="008966B6">
      <w:pPr>
        <w:tabs>
          <w:tab w:val="right" w:pos="4820"/>
          <w:tab w:val="center" w:pos="7229"/>
        </w:tabs>
        <w:spacing w:after="120" w:line="276" w:lineRule="auto"/>
        <w:ind w:firstLine="369"/>
        <w:rPr>
          <w:rFonts w:eastAsia="Arial Unicode MS"/>
        </w:rPr>
      </w:pPr>
      <w:r>
        <w:rPr>
          <w:rFonts w:eastAsia="Arial Unicode MS"/>
        </w:rPr>
        <w:t xml:space="preserve"> Obniżkom cen podstawowych elementów instalacji solarnych (rys.4) towarzyszył inflacyjny wzrost wskaźników średnich cen towarów i usług w Polsce. Rysunek nr 5 pokazuje wzrost wskaźników w odniesieniu do roku 2000</w:t>
      </w:r>
      <w:r w:rsidR="00C710A6">
        <w:rPr>
          <w:rFonts w:eastAsia="Arial Unicode MS"/>
        </w:rPr>
        <w:t xml:space="preserve"> = 100%</w:t>
      </w:r>
      <w:r>
        <w:rPr>
          <w:rFonts w:eastAsia="Arial Unicode MS"/>
        </w:rPr>
        <w:t xml:space="preserve">. W powyższym kontekście rzeczywisty spadek średnich cen podstawowych elementów instalacji </w:t>
      </w:r>
      <w:r w:rsidR="00C710A6">
        <w:rPr>
          <w:rFonts w:eastAsia="Arial Unicode MS"/>
        </w:rPr>
        <w:t>solarnych jest wyższy niż</w:t>
      </w:r>
      <w:r>
        <w:rPr>
          <w:rFonts w:eastAsia="Arial Unicode MS"/>
        </w:rPr>
        <w:t xml:space="preserve"> obrazuje to rys. nr 4.</w:t>
      </w:r>
    </w:p>
    <w:p w:rsidR="00C710A6" w:rsidRDefault="00D97629" w:rsidP="00C863CB">
      <w:pPr>
        <w:tabs>
          <w:tab w:val="right" w:pos="4820"/>
          <w:tab w:val="center" w:pos="7229"/>
        </w:tabs>
        <w:spacing w:after="120" w:line="276" w:lineRule="auto"/>
        <w:ind w:firstLine="369"/>
        <w:jc w:val="center"/>
        <w:rPr>
          <w:rFonts w:eastAsia="Arial Unicode MS"/>
        </w:rPr>
      </w:pPr>
      <w:r>
        <w:rPr>
          <w:rFonts w:eastAsia="Arial Unicode MS"/>
          <w:noProof/>
        </w:rPr>
        <w:lastRenderedPageBreak/>
        <w:drawing>
          <wp:inline distT="0" distB="0" distL="0" distR="0">
            <wp:extent cx="5057775" cy="2470785"/>
            <wp:effectExtent l="0" t="0" r="9525" b="24765"/>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10A6" w:rsidRDefault="00C710A6" w:rsidP="00C710A6">
      <w:pPr>
        <w:tabs>
          <w:tab w:val="right" w:pos="4820"/>
          <w:tab w:val="center" w:pos="7229"/>
        </w:tabs>
        <w:spacing w:after="120" w:line="276" w:lineRule="auto"/>
        <w:ind w:firstLine="0"/>
        <w:rPr>
          <w:rFonts w:eastAsia="Arial Unicode MS"/>
          <w:sz w:val="18"/>
          <w:szCs w:val="18"/>
        </w:rPr>
      </w:pPr>
      <w:r>
        <w:rPr>
          <w:rFonts w:eastAsia="Arial Unicode MS"/>
          <w:b/>
          <w:sz w:val="18"/>
          <w:szCs w:val="18"/>
        </w:rPr>
        <w:t>Rys. 5</w:t>
      </w:r>
      <w:r w:rsidRPr="00116A2B">
        <w:rPr>
          <w:rFonts w:eastAsia="Arial Unicode MS"/>
          <w:b/>
          <w:sz w:val="18"/>
          <w:szCs w:val="18"/>
        </w:rPr>
        <w:t>.</w:t>
      </w:r>
      <w:r>
        <w:rPr>
          <w:rFonts w:eastAsia="Arial Unicode MS"/>
          <w:b/>
          <w:sz w:val="18"/>
          <w:szCs w:val="18"/>
        </w:rPr>
        <w:t xml:space="preserve"> </w:t>
      </w:r>
      <w:r>
        <w:rPr>
          <w:rFonts w:eastAsia="Arial Unicode MS"/>
          <w:sz w:val="18"/>
          <w:szCs w:val="18"/>
        </w:rPr>
        <w:t>Inflacyjny wzrost wskaźników średnich cen towarów i usług w Polsce w latach 2000 do 2014 [3]</w:t>
      </w:r>
    </w:p>
    <w:p w:rsidR="00C710A6" w:rsidRDefault="00C710A6" w:rsidP="008966B6">
      <w:pPr>
        <w:tabs>
          <w:tab w:val="right" w:pos="4820"/>
          <w:tab w:val="center" w:pos="7229"/>
        </w:tabs>
        <w:spacing w:after="120" w:line="276" w:lineRule="auto"/>
        <w:ind w:firstLine="369"/>
        <w:rPr>
          <w:rFonts w:eastAsia="Arial Unicode MS"/>
        </w:rPr>
      </w:pPr>
    </w:p>
    <w:p w:rsidR="00ED56B3" w:rsidRDefault="00FC685C" w:rsidP="008966B6">
      <w:pPr>
        <w:tabs>
          <w:tab w:val="right" w:pos="4820"/>
          <w:tab w:val="center" w:pos="7229"/>
        </w:tabs>
        <w:spacing w:after="120" w:line="276" w:lineRule="auto"/>
        <w:ind w:firstLine="369"/>
        <w:rPr>
          <w:rFonts w:eastAsia="Arial Unicode MS"/>
        </w:rPr>
      </w:pPr>
      <w:r>
        <w:rPr>
          <w:rFonts w:eastAsia="Arial Unicode MS"/>
        </w:rPr>
        <w:t>Do negatywnych zmian paradoksalnie</w:t>
      </w:r>
      <w:r w:rsidR="00311B78" w:rsidRPr="00311B78">
        <w:rPr>
          <w:rFonts w:eastAsia="Arial Unicode MS"/>
        </w:rPr>
        <w:t xml:space="preserve"> </w:t>
      </w:r>
      <w:r w:rsidR="00311B78">
        <w:rPr>
          <w:rFonts w:eastAsia="Arial Unicode MS"/>
        </w:rPr>
        <w:t>doszło</w:t>
      </w:r>
      <w:r>
        <w:rPr>
          <w:rFonts w:eastAsia="Arial Unicode MS"/>
        </w:rPr>
        <w:t xml:space="preserve"> z </w:t>
      </w:r>
      <w:r w:rsidR="00734D06">
        <w:rPr>
          <w:rFonts w:eastAsia="Arial Unicode MS"/>
        </w:rPr>
        <w:t>tych samych</w:t>
      </w:r>
      <w:r>
        <w:rPr>
          <w:rFonts w:eastAsia="Arial Unicode MS"/>
        </w:rPr>
        <w:t xml:space="preserve"> powodów</w:t>
      </w:r>
      <w:r w:rsidR="00187254">
        <w:rPr>
          <w:rFonts w:eastAsia="Arial Unicode MS"/>
        </w:rPr>
        <w:t>,</w:t>
      </w:r>
      <w:r w:rsidR="00734D06">
        <w:rPr>
          <w:rFonts w:eastAsia="Arial Unicode MS"/>
        </w:rPr>
        <w:t xml:space="preserve"> a</w:t>
      </w:r>
      <w:r w:rsidR="00187254">
        <w:rPr>
          <w:rFonts w:eastAsia="Arial Unicode MS"/>
        </w:rPr>
        <w:t>le</w:t>
      </w:r>
      <w:r w:rsidR="00734D06">
        <w:rPr>
          <w:rFonts w:eastAsia="Arial Unicode MS"/>
        </w:rPr>
        <w:t xml:space="preserve"> ich konsekwencje </w:t>
      </w:r>
      <w:r w:rsidR="00187254">
        <w:rPr>
          <w:rFonts w:eastAsia="Arial Unicode MS"/>
        </w:rPr>
        <w:t xml:space="preserve">są </w:t>
      </w:r>
      <w:r w:rsidR="00734D06">
        <w:rPr>
          <w:rFonts w:eastAsia="Arial Unicode MS"/>
        </w:rPr>
        <w:t>długofalowo dotk</w:t>
      </w:r>
      <w:r w:rsidR="008C66EA">
        <w:rPr>
          <w:rFonts w:eastAsia="Arial Unicode MS"/>
        </w:rPr>
        <w:t>liwe:</w:t>
      </w:r>
    </w:p>
    <w:p w:rsidR="008760EE" w:rsidRDefault="00647B82" w:rsidP="00F75AFD">
      <w:pPr>
        <w:numPr>
          <w:ilvl w:val="0"/>
          <w:numId w:val="46"/>
        </w:numPr>
        <w:tabs>
          <w:tab w:val="clear" w:pos="3686"/>
          <w:tab w:val="clear" w:pos="7371"/>
        </w:tabs>
        <w:spacing w:after="120" w:line="276" w:lineRule="auto"/>
        <w:rPr>
          <w:rFonts w:eastAsia="Arial Unicode MS"/>
        </w:rPr>
      </w:pPr>
      <w:r>
        <w:rPr>
          <w:rFonts w:eastAsia="Arial Unicode MS"/>
        </w:rPr>
        <w:t>Gwałtowny przyrost zapotrzebowania na urządzenia zaowocował wysypem nowych firm sprzedających i montujących kolektory</w:t>
      </w:r>
      <w:r w:rsidR="00734D06">
        <w:rPr>
          <w:rFonts w:eastAsia="Arial Unicode MS"/>
        </w:rPr>
        <w:t>.</w:t>
      </w:r>
      <w:r>
        <w:rPr>
          <w:rFonts w:eastAsia="Arial Unicode MS"/>
        </w:rPr>
        <w:t xml:space="preserve"> </w:t>
      </w:r>
      <w:r w:rsidR="008324E5">
        <w:rPr>
          <w:rFonts w:eastAsia="Arial Unicode MS"/>
        </w:rPr>
        <w:t>D</w:t>
      </w:r>
      <w:r w:rsidR="00D00212">
        <w:rPr>
          <w:rFonts w:eastAsia="Arial Unicode MS"/>
        </w:rPr>
        <w:t>uża</w:t>
      </w:r>
      <w:r w:rsidR="008324E5">
        <w:rPr>
          <w:rFonts w:eastAsia="Arial Unicode MS"/>
        </w:rPr>
        <w:t xml:space="preserve"> część z nowo utworzonych firm nie posiadała</w:t>
      </w:r>
      <w:r w:rsidR="00D00212">
        <w:rPr>
          <w:rFonts w:eastAsia="Arial Unicode MS"/>
        </w:rPr>
        <w:t xml:space="preserve"> żadnego przygotowania merytorycznego. A rynek zdobywała </w:t>
      </w:r>
      <w:r w:rsidR="00C710A6">
        <w:rPr>
          <w:rFonts w:eastAsia="Arial Unicode MS"/>
        </w:rPr>
        <w:t xml:space="preserve">na dwa sposoby: </w:t>
      </w:r>
      <w:r w:rsidR="00D00212">
        <w:rPr>
          <w:rFonts w:eastAsia="Arial Unicode MS"/>
        </w:rPr>
        <w:t>pr</w:t>
      </w:r>
      <w:r w:rsidR="008760EE">
        <w:rPr>
          <w:rFonts w:eastAsia="Arial Unicode MS"/>
        </w:rPr>
        <w:t>ostymi sloganami mar</w:t>
      </w:r>
      <w:r w:rsidR="004D4A49">
        <w:rPr>
          <w:rFonts w:eastAsia="Arial Unicode MS"/>
        </w:rPr>
        <w:t>ketingowymi, nie zawsze mającymi</w:t>
      </w:r>
      <w:r w:rsidR="008760EE">
        <w:rPr>
          <w:rFonts w:eastAsia="Arial Unicode MS"/>
        </w:rPr>
        <w:t xml:space="preserve"> wi</w:t>
      </w:r>
      <w:r w:rsidR="00ED0C83">
        <w:rPr>
          <w:rFonts w:eastAsia="Arial Unicode MS"/>
        </w:rPr>
        <w:t>ele wspólnego z rzeczywistości</w:t>
      </w:r>
      <w:r w:rsidR="00C710A6">
        <w:rPr>
          <w:rFonts w:eastAsia="Arial Unicode MS"/>
        </w:rPr>
        <w:t>ą i uczciwością wobec inwestora lub obniżką cen oferowanych usług montażowych.</w:t>
      </w:r>
    </w:p>
    <w:p w:rsidR="004D4A49" w:rsidRDefault="008C66EA" w:rsidP="00F75AFD">
      <w:pPr>
        <w:numPr>
          <w:ilvl w:val="0"/>
          <w:numId w:val="46"/>
        </w:numPr>
        <w:tabs>
          <w:tab w:val="clear" w:pos="3686"/>
          <w:tab w:val="clear" w:pos="7371"/>
        </w:tabs>
        <w:spacing w:after="120" w:line="276" w:lineRule="auto"/>
        <w:rPr>
          <w:rFonts w:eastAsia="Arial Unicode MS"/>
        </w:rPr>
      </w:pPr>
      <w:r>
        <w:rPr>
          <w:rFonts w:eastAsia="Arial Unicode MS"/>
        </w:rPr>
        <w:t>Presja inwestorów na obniżanie końcowej ceny instalacji solarnej</w:t>
      </w:r>
      <w:r w:rsidR="00ED0C83">
        <w:rPr>
          <w:rFonts w:eastAsia="Arial Unicode MS"/>
        </w:rPr>
        <w:t xml:space="preserve"> wykorzystujących</w:t>
      </w:r>
      <w:r>
        <w:rPr>
          <w:rFonts w:eastAsia="Arial Unicode MS"/>
        </w:rPr>
        <w:t xml:space="preserve"> </w:t>
      </w:r>
      <w:r w:rsidR="00ED0C83">
        <w:rPr>
          <w:rFonts w:eastAsia="Arial Unicode MS"/>
        </w:rPr>
        <w:t>silną</w:t>
      </w:r>
      <w:r>
        <w:rPr>
          <w:rFonts w:eastAsia="Arial Unicode MS"/>
        </w:rPr>
        <w:t xml:space="preserve"> konkur</w:t>
      </w:r>
      <w:r w:rsidR="00ED0C83">
        <w:rPr>
          <w:rFonts w:eastAsia="Arial Unicode MS"/>
        </w:rPr>
        <w:t>encję wśród</w:t>
      </w:r>
      <w:r>
        <w:rPr>
          <w:rFonts w:eastAsia="Arial Unicode MS"/>
        </w:rPr>
        <w:t xml:space="preserve"> wykonawców i dostawców urządzeń doprowadziła do skrajnie niskiej </w:t>
      </w:r>
      <w:r w:rsidR="00ED0C83">
        <w:rPr>
          <w:rFonts w:eastAsia="Arial Unicode MS"/>
        </w:rPr>
        <w:t xml:space="preserve">jakości oferty oraz niskiej jednostkowej </w:t>
      </w:r>
      <w:r>
        <w:rPr>
          <w:rFonts w:eastAsia="Arial Unicode MS"/>
        </w:rPr>
        <w:t>zyskowności</w:t>
      </w:r>
      <w:r w:rsidR="00ED0C83">
        <w:rPr>
          <w:rFonts w:eastAsia="Arial Unicode MS"/>
        </w:rPr>
        <w:t>.</w:t>
      </w:r>
      <w:r>
        <w:rPr>
          <w:rFonts w:eastAsia="Arial Unicode MS"/>
        </w:rPr>
        <w:t xml:space="preserve"> </w:t>
      </w:r>
      <w:r w:rsidR="004D4A49">
        <w:rPr>
          <w:rFonts w:eastAsia="Arial Unicode MS"/>
        </w:rPr>
        <w:t>Nie byłoby w tym nic niepokojącego</w:t>
      </w:r>
      <w:r w:rsidR="00ED0C83">
        <w:rPr>
          <w:rFonts w:eastAsia="Arial Unicode MS"/>
        </w:rPr>
        <w:t>,</w:t>
      </w:r>
      <w:r w:rsidR="004D4A49">
        <w:rPr>
          <w:rFonts w:eastAsia="Arial Unicode MS"/>
        </w:rPr>
        <w:t xml:space="preserve"> gdyby nie fakt, że zostało to zrealizowane </w:t>
      </w:r>
      <w:r w:rsidR="008760EE">
        <w:rPr>
          <w:rFonts w:eastAsia="Arial Unicode MS"/>
        </w:rPr>
        <w:t>przede wszystkim</w:t>
      </w:r>
      <w:r w:rsidR="004D4A49">
        <w:rPr>
          <w:rFonts w:eastAsia="Arial Unicode MS"/>
        </w:rPr>
        <w:t xml:space="preserve"> w wyniku kompletowania instalacji z użyciem materiałów tanich, niskiej jakości i nierzadko nie spełniających </w:t>
      </w:r>
      <w:r w:rsidR="009C1431">
        <w:rPr>
          <w:rFonts w:eastAsia="Arial Unicode MS"/>
        </w:rPr>
        <w:t xml:space="preserve">polskich </w:t>
      </w:r>
      <w:r w:rsidR="004D4A49">
        <w:rPr>
          <w:rFonts w:eastAsia="Arial Unicode MS"/>
        </w:rPr>
        <w:t>norm</w:t>
      </w:r>
      <w:r w:rsidR="00ED0C83">
        <w:rPr>
          <w:rFonts w:eastAsia="Arial Unicode MS"/>
        </w:rPr>
        <w:t>, z tzw. "niższej półki"</w:t>
      </w:r>
      <w:r w:rsidR="004D4A49">
        <w:rPr>
          <w:rFonts w:eastAsia="Arial Unicode MS"/>
        </w:rPr>
        <w:t xml:space="preserve">. A także </w:t>
      </w:r>
      <w:r w:rsidR="00ED0C83">
        <w:rPr>
          <w:rFonts w:eastAsia="Arial Unicode MS"/>
        </w:rPr>
        <w:t xml:space="preserve">często </w:t>
      </w:r>
      <w:r w:rsidR="004D4A49">
        <w:rPr>
          <w:rFonts w:eastAsia="Arial Unicode MS"/>
        </w:rPr>
        <w:t>rezygnowania</w:t>
      </w:r>
      <w:r w:rsidR="009C1431">
        <w:rPr>
          <w:rFonts w:eastAsia="Arial Unicode MS"/>
        </w:rPr>
        <w:t xml:space="preserve"> </w:t>
      </w:r>
      <w:r w:rsidR="004D4A49">
        <w:rPr>
          <w:rFonts w:eastAsia="Arial Unicode MS"/>
        </w:rPr>
        <w:t>z wyposażania instalacji w niezbędne</w:t>
      </w:r>
      <w:r w:rsidR="00BD0ADF">
        <w:rPr>
          <w:rFonts w:eastAsia="Arial Unicode MS"/>
        </w:rPr>
        <w:t>,</w:t>
      </w:r>
      <w:r w:rsidR="004D4A49">
        <w:rPr>
          <w:rFonts w:eastAsia="Arial Unicode MS"/>
        </w:rPr>
        <w:t xml:space="preserve"> </w:t>
      </w:r>
      <w:r w:rsidR="00BD0ADF">
        <w:rPr>
          <w:rFonts w:eastAsia="Arial Unicode MS"/>
        </w:rPr>
        <w:t>a</w:t>
      </w:r>
      <w:r w:rsidR="009C1431">
        <w:rPr>
          <w:rFonts w:eastAsia="Arial Unicode MS"/>
        </w:rPr>
        <w:t xml:space="preserve"> nawet wymagane </w:t>
      </w:r>
      <w:r w:rsidR="00BD0ADF">
        <w:rPr>
          <w:rFonts w:eastAsia="Arial Unicode MS"/>
        </w:rPr>
        <w:t xml:space="preserve">normami </w:t>
      </w:r>
      <w:r w:rsidR="004D4A49">
        <w:rPr>
          <w:rFonts w:eastAsia="Arial Unicode MS"/>
        </w:rPr>
        <w:t>elementy</w:t>
      </w:r>
      <w:r w:rsidR="00BD0ADF">
        <w:rPr>
          <w:rFonts w:eastAsia="Arial Unicode MS"/>
        </w:rPr>
        <w:t xml:space="preserve"> armatury</w:t>
      </w:r>
      <w:r w:rsidR="004D4A49">
        <w:rPr>
          <w:rFonts w:eastAsia="Arial Unicode MS"/>
        </w:rPr>
        <w:t xml:space="preserve">. </w:t>
      </w:r>
      <w:r w:rsidR="009C1431">
        <w:rPr>
          <w:rFonts w:eastAsia="Arial Unicode MS"/>
        </w:rPr>
        <w:t>Taka sytuacja ma miejsce w prawie każdej gminie w Polsce, w której budowę indywidualnych instalacji solarnych realizowano grupowo w oparciu o przetargi publiczne i jednocześnie nie realizowano właściwej kontroli i nadzoru ze strony inwestora.</w:t>
      </w:r>
      <w:r>
        <w:rPr>
          <w:rFonts w:eastAsia="Arial Unicode MS"/>
        </w:rPr>
        <w:t xml:space="preserve"> Nierzadko w gminnych budżetach przeznaczonych na grupową budowę instalacji solarnych nie rezerwowano odpowiednich kwot dla inspektorów nadzoru</w:t>
      </w:r>
      <w:r w:rsidR="00BD0ADF">
        <w:rPr>
          <w:rFonts w:eastAsia="Arial Unicode MS"/>
        </w:rPr>
        <w:t xml:space="preserve"> i projektantów</w:t>
      </w:r>
      <w:r>
        <w:rPr>
          <w:rFonts w:eastAsia="Arial Unicode MS"/>
        </w:rPr>
        <w:t>. A budżety przeznaczone na budowę grupowych instalacji solarnych szacowano w oparciu o zaniżone oferty internetowe.</w:t>
      </w:r>
    </w:p>
    <w:p w:rsidR="008324E5" w:rsidRDefault="00FF599A" w:rsidP="00F75AFD">
      <w:pPr>
        <w:numPr>
          <w:ilvl w:val="0"/>
          <w:numId w:val="46"/>
        </w:numPr>
        <w:tabs>
          <w:tab w:val="clear" w:pos="3686"/>
          <w:tab w:val="clear" w:pos="7371"/>
        </w:tabs>
        <w:spacing w:after="120" w:line="276" w:lineRule="auto"/>
        <w:rPr>
          <w:rFonts w:eastAsia="Arial Unicode MS"/>
        </w:rPr>
      </w:pPr>
      <w:r>
        <w:rPr>
          <w:rFonts w:eastAsia="Arial Unicode MS"/>
        </w:rPr>
        <w:lastRenderedPageBreak/>
        <w:t xml:space="preserve">Wzrost konkurencji doprowadził do istotnego obniżenia cen usług za wykonanie instalacji. Nowe na rynku, "głodne" zleceń firmy, zaczęły oferować bardzo niskie stawki za wykonanie jednostkowych instalacji. Doświadczone, posiadające umiejętności, szanujące siebie i swoich klientów firmy </w:t>
      </w:r>
      <w:r w:rsidR="006313FF">
        <w:rPr>
          <w:rFonts w:eastAsia="Arial Unicode MS"/>
        </w:rPr>
        <w:t>ograniczyły znacząco</w:t>
      </w:r>
      <w:r>
        <w:rPr>
          <w:rFonts w:eastAsia="Arial Unicode MS"/>
        </w:rPr>
        <w:t xml:space="preserve"> usług</w:t>
      </w:r>
      <w:r w:rsidR="006313FF">
        <w:rPr>
          <w:rFonts w:eastAsia="Arial Unicode MS"/>
        </w:rPr>
        <w:t>i polegające</w:t>
      </w:r>
      <w:r>
        <w:rPr>
          <w:rFonts w:eastAsia="Arial Unicode MS"/>
        </w:rPr>
        <w:t xml:space="preserve"> na realizacj</w:t>
      </w:r>
      <w:r w:rsidR="006313FF">
        <w:rPr>
          <w:rFonts w:eastAsia="Arial Unicode MS"/>
        </w:rPr>
        <w:t>i wyłącznie instalacji solarnej,</w:t>
      </w:r>
      <w:r>
        <w:rPr>
          <w:rFonts w:eastAsia="Arial Unicode MS"/>
        </w:rPr>
        <w:t xml:space="preserve"> </w:t>
      </w:r>
      <w:r w:rsidR="006313FF">
        <w:rPr>
          <w:rFonts w:eastAsia="Arial Unicode MS"/>
        </w:rPr>
        <w:t>wykonując je</w:t>
      </w:r>
      <w:r>
        <w:rPr>
          <w:rFonts w:eastAsia="Arial Unicode MS"/>
        </w:rPr>
        <w:t xml:space="preserve"> nadal w pakiecie z realizacją innego zakresu dla inwestora. </w:t>
      </w:r>
      <w:r w:rsidR="006313FF">
        <w:rPr>
          <w:rFonts w:eastAsia="Arial Unicode MS"/>
        </w:rPr>
        <w:t>P</w:t>
      </w:r>
      <w:r>
        <w:rPr>
          <w:rFonts w:eastAsia="Arial Unicode MS"/>
        </w:rPr>
        <w:t xml:space="preserve">rawie w ogóle nie brały udziału w grupowych realizacjach instalacji dla gmin. </w:t>
      </w:r>
      <w:r w:rsidR="00C00FE5">
        <w:rPr>
          <w:rFonts w:eastAsia="Arial Unicode MS"/>
        </w:rPr>
        <w:t>W realizacjach grupowych dla gmin i</w:t>
      </w:r>
      <w:r w:rsidR="004D4A49">
        <w:rPr>
          <w:rFonts w:eastAsia="Arial Unicode MS"/>
        </w:rPr>
        <w:t>nstalację zaczęto wykonywać "na wyścigi"</w:t>
      </w:r>
      <w:r w:rsidR="00C00FE5">
        <w:rPr>
          <w:rFonts w:eastAsia="Arial Unicode MS"/>
        </w:rPr>
        <w:t>. Liczył się czas od wejścia do zejścia z pojedynczej budowy.</w:t>
      </w:r>
      <w:r w:rsidR="00ED0C83">
        <w:rPr>
          <w:rFonts w:eastAsia="Arial Unicode MS"/>
        </w:rPr>
        <w:t xml:space="preserve"> Taka instalacja już na wstę</w:t>
      </w:r>
      <w:r w:rsidR="00C00FE5">
        <w:rPr>
          <w:rFonts w:eastAsia="Arial Unicode MS"/>
        </w:rPr>
        <w:t>pie często była wadliwie wykonana</w:t>
      </w:r>
      <w:r w:rsidR="00C863CB">
        <w:rPr>
          <w:rFonts w:eastAsia="Arial Unicode MS"/>
        </w:rPr>
        <w:t xml:space="preserve"> i niesprawna</w:t>
      </w:r>
      <w:r w:rsidR="00C00FE5">
        <w:rPr>
          <w:rFonts w:eastAsia="Arial Unicode MS"/>
        </w:rPr>
        <w:t>.</w:t>
      </w:r>
      <w:r w:rsidR="00D00212">
        <w:rPr>
          <w:rFonts w:eastAsia="Arial Unicode MS"/>
        </w:rPr>
        <w:t xml:space="preserve"> </w:t>
      </w:r>
      <w:r w:rsidR="00311B78">
        <w:rPr>
          <w:rFonts w:eastAsia="Arial Unicode MS"/>
        </w:rPr>
        <w:t>A e</w:t>
      </w:r>
      <w:r w:rsidR="00ED0C83">
        <w:rPr>
          <w:rFonts w:eastAsia="Arial Unicode MS"/>
        </w:rPr>
        <w:t>kipy wykonawcze kompletowano nierzadko "z łapanki".</w:t>
      </w:r>
    </w:p>
    <w:p w:rsidR="008760EE" w:rsidRDefault="002B6EBB" w:rsidP="00F75AFD">
      <w:pPr>
        <w:numPr>
          <w:ilvl w:val="0"/>
          <w:numId w:val="46"/>
        </w:numPr>
        <w:tabs>
          <w:tab w:val="clear" w:pos="3686"/>
          <w:tab w:val="clear" w:pos="7371"/>
        </w:tabs>
        <w:spacing w:after="120" w:line="276" w:lineRule="auto"/>
        <w:rPr>
          <w:rFonts w:eastAsia="Arial Unicode MS"/>
        </w:rPr>
      </w:pPr>
      <w:r>
        <w:rPr>
          <w:rFonts w:eastAsia="Arial Unicode MS"/>
        </w:rPr>
        <w:t xml:space="preserve">Powyższe czynniki doprowadziły w ostatnich miesiącach do kilku spektakularnych upadłości znanych od wielu lat firm wykonawczych z branży. Wiele mniejszych firm tak szybko, jak weszło do branży, równie szybko z niej wyszło z końcem programu "dotacji 45%". Ale niestety </w:t>
      </w:r>
      <w:r w:rsidR="00311B78">
        <w:rPr>
          <w:rFonts w:eastAsia="Arial Unicode MS"/>
        </w:rPr>
        <w:t>zostawiły za sobą</w:t>
      </w:r>
      <w:r>
        <w:rPr>
          <w:rFonts w:eastAsia="Arial Unicode MS"/>
        </w:rPr>
        <w:t xml:space="preserve"> "spaloną ziemię" pozostawiając inwestorów z problemami - najczęściej nieefektywną lub czasem niesprawną instalacją.</w:t>
      </w:r>
    </w:p>
    <w:p w:rsidR="000F569B" w:rsidRDefault="000F569B" w:rsidP="000F569B">
      <w:pPr>
        <w:tabs>
          <w:tab w:val="clear" w:pos="3686"/>
          <w:tab w:val="clear" w:pos="7371"/>
        </w:tabs>
        <w:spacing w:after="120" w:line="276" w:lineRule="auto"/>
        <w:ind w:firstLine="0"/>
        <w:rPr>
          <w:rFonts w:eastAsia="Arial Unicode MS"/>
        </w:rPr>
      </w:pPr>
    </w:p>
    <w:p w:rsidR="00F40010" w:rsidRPr="00F40010" w:rsidRDefault="00F40010" w:rsidP="00F40010">
      <w:pPr>
        <w:numPr>
          <w:ilvl w:val="0"/>
          <w:numId w:val="14"/>
        </w:numPr>
        <w:tabs>
          <w:tab w:val="clear" w:pos="3686"/>
          <w:tab w:val="clear" w:pos="7371"/>
          <w:tab w:val="right" w:pos="-4395"/>
        </w:tabs>
        <w:spacing w:before="240" w:after="120" w:line="276" w:lineRule="auto"/>
        <w:jc w:val="left"/>
        <w:rPr>
          <w:rFonts w:eastAsia="Arial Unicode MS"/>
          <w:b/>
          <w:sz w:val="24"/>
          <w:szCs w:val="24"/>
        </w:rPr>
      </w:pPr>
      <w:r w:rsidRPr="00F40010">
        <w:rPr>
          <w:rFonts w:eastAsia="Arial Unicode MS"/>
          <w:b/>
          <w:sz w:val="24"/>
          <w:szCs w:val="24"/>
        </w:rPr>
        <w:t xml:space="preserve">Konsekwencje praktyk stosowanych przez inwestorów. </w:t>
      </w:r>
    </w:p>
    <w:p w:rsidR="003406E5" w:rsidRDefault="00242177" w:rsidP="00242177">
      <w:pPr>
        <w:tabs>
          <w:tab w:val="right" w:pos="4820"/>
          <w:tab w:val="center" w:pos="7229"/>
        </w:tabs>
        <w:spacing w:after="120" w:line="276" w:lineRule="auto"/>
        <w:ind w:firstLine="369"/>
        <w:rPr>
          <w:rFonts w:eastAsia="Arial Unicode MS"/>
        </w:rPr>
      </w:pPr>
      <w:r>
        <w:rPr>
          <w:rFonts w:eastAsia="Arial Unicode MS"/>
        </w:rPr>
        <w:t xml:space="preserve">Autor w swojej praktyce zawodowej nie rzadko spotyka się z prosto artykułowanymi oczekiwaniami inwestorów w stosunku do przedmiotu inwestycji, jakim jest instalacja solarna. Ma być: "dobra i tania". I już na </w:t>
      </w:r>
      <w:r w:rsidR="00BD0ADF">
        <w:rPr>
          <w:rFonts w:eastAsia="Arial Unicode MS"/>
        </w:rPr>
        <w:t xml:space="preserve">tym, </w:t>
      </w:r>
      <w:r w:rsidR="0091006F">
        <w:rPr>
          <w:rFonts w:eastAsia="Arial Unicode MS"/>
        </w:rPr>
        <w:t>wstępnym</w:t>
      </w:r>
      <w:r>
        <w:rPr>
          <w:rFonts w:eastAsia="Arial Unicode MS"/>
        </w:rPr>
        <w:t xml:space="preserve"> etapie</w:t>
      </w:r>
      <w:r w:rsidR="0091006F">
        <w:rPr>
          <w:rFonts w:eastAsia="Arial Unicode MS"/>
        </w:rPr>
        <w:t xml:space="preserve"> określenia oczekiwań przez inwestorów istnieje konflikt. W budownictwie od zawsze istniała zasada, że najtańsze materiały są rzeczywiście niskiej jakości, a najdroższe nie muszą być najlepsze. Zatem </w:t>
      </w:r>
      <w:r w:rsidR="00BD0ADF">
        <w:rPr>
          <w:rFonts w:eastAsia="Arial Unicode MS"/>
        </w:rPr>
        <w:t xml:space="preserve"> w oparciu o tak postawione kryteria nie można zbudować instalacji jednocześnie taniej i dobrej. Albo </w:t>
      </w:r>
      <w:r w:rsidR="0091006F">
        <w:rPr>
          <w:rFonts w:eastAsia="Arial Unicode MS"/>
        </w:rPr>
        <w:t xml:space="preserve">instalacja będzie tania i zła (nisko sprawna), albo dobra (co najmniej średnio sprawna), ale na pewno nie tania lub najtańsza. </w:t>
      </w:r>
      <w:r w:rsidR="003406E5">
        <w:rPr>
          <w:rFonts w:eastAsia="Arial Unicode MS"/>
        </w:rPr>
        <w:t>Pogodzenie tych dwóch cech jest bardzo trudne, o ile w ogóle możliwe. Ale bez wątpienia, dążenie do</w:t>
      </w:r>
      <w:r w:rsidR="006313FF">
        <w:rPr>
          <w:rFonts w:eastAsia="Arial Unicode MS"/>
        </w:rPr>
        <w:t xml:space="preserve"> ich "</w:t>
      </w:r>
      <w:r w:rsidR="003406E5">
        <w:rPr>
          <w:rFonts w:eastAsia="Arial Unicode MS"/>
        </w:rPr>
        <w:t>pogodzenia</w:t>
      </w:r>
      <w:r w:rsidR="006313FF">
        <w:rPr>
          <w:rFonts w:eastAsia="Arial Unicode MS"/>
        </w:rPr>
        <w:t>"</w:t>
      </w:r>
      <w:r w:rsidR="003406E5">
        <w:rPr>
          <w:rFonts w:eastAsia="Arial Unicode MS"/>
        </w:rPr>
        <w:t xml:space="preserve"> wymaga od inwestorów świadomości, w którym szczególe inwestycji są gotowi pójść na kompromis. Bez takiej wiedzy, choćby podstawowej, pozostają bezradni i bezbronni wobec praktyk wykonawczych i socjotechniki stosowanej przez sprzedawców urządzeń.</w:t>
      </w:r>
      <w:r w:rsidR="006552E7">
        <w:rPr>
          <w:rFonts w:eastAsia="Arial Unicode MS"/>
        </w:rPr>
        <w:t xml:space="preserve"> </w:t>
      </w:r>
    </w:p>
    <w:p w:rsidR="0032475D" w:rsidRPr="00CB3F29" w:rsidRDefault="006552E7" w:rsidP="00242177">
      <w:pPr>
        <w:tabs>
          <w:tab w:val="right" w:pos="4820"/>
          <w:tab w:val="center" w:pos="7229"/>
        </w:tabs>
        <w:spacing w:after="120" w:line="276" w:lineRule="auto"/>
        <w:ind w:firstLine="369"/>
        <w:rPr>
          <w:rFonts w:eastAsia="Arial Unicode MS"/>
        </w:rPr>
      </w:pPr>
      <w:r>
        <w:rPr>
          <w:rFonts w:eastAsia="Arial Unicode MS"/>
        </w:rPr>
        <w:t xml:space="preserve">Dobre praktyki istnieją w opozycji do złych praktyk. </w:t>
      </w:r>
      <w:r w:rsidR="0032475D">
        <w:rPr>
          <w:rFonts w:eastAsia="Arial Unicode MS"/>
        </w:rPr>
        <w:t>Poprzez pokazanie złych praktyk można wskazać dobre. Poniżej spróbowano</w:t>
      </w:r>
      <w:r>
        <w:rPr>
          <w:rFonts w:eastAsia="Arial Unicode MS"/>
        </w:rPr>
        <w:t xml:space="preserve"> uporządkować podstawowe złe praktyki inwestorskie</w:t>
      </w:r>
      <w:r w:rsidR="00BD0ADF">
        <w:rPr>
          <w:rFonts w:eastAsia="Arial Unicode MS"/>
        </w:rPr>
        <w:t>, niestety</w:t>
      </w:r>
      <w:r w:rsidR="0032475D">
        <w:rPr>
          <w:rFonts w:eastAsia="Arial Unicode MS"/>
        </w:rPr>
        <w:t xml:space="preserve"> często stosowane przez inwestorów instytucjonalnych, korzystających z dotacji z funduszy </w:t>
      </w:r>
      <w:r w:rsidR="0032475D" w:rsidRPr="00CB3F29">
        <w:rPr>
          <w:rFonts w:eastAsia="Arial Unicode MS"/>
        </w:rPr>
        <w:t xml:space="preserve">publicznych i w oparciu o formułę przetargową. </w:t>
      </w:r>
    </w:p>
    <w:p w:rsidR="00CB3F29" w:rsidRPr="00CB3F29" w:rsidRDefault="009170AB" w:rsidP="0032475D">
      <w:pPr>
        <w:numPr>
          <w:ilvl w:val="0"/>
          <w:numId w:val="46"/>
        </w:numPr>
        <w:tabs>
          <w:tab w:val="clear" w:pos="3686"/>
          <w:tab w:val="clear" w:pos="7371"/>
        </w:tabs>
        <w:spacing w:after="120" w:line="276" w:lineRule="auto"/>
        <w:rPr>
          <w:rFonts w:eastAsia="Arial Unicode MS"/>
        </w:rPr>
      </w:pPr>
      <w:r>
        <w:rPr>
          <w:rFonts w:eastAsia="Arial Unicode MS"/>
        </w:rPr>
        <w:t xml:space="preserve">Pośpiech w dążeniu do uzyskania dotacji kosztem </w:t>
      </w:r>
      <w:r w:rsidR="00311B78">
        <w:rPr>
          <w:rFonts w:eastAsia="Arial Unicode MS"/>
        </w:rPr>
        <w:t>właściwej analizy wstępnej rzeczywistych potrzeb własnych i doboru urzą</w:t>
      </w:r>
      <w:r>
        <w:rPr>
          <w:rFonts w:eastAsia="Arial Unicode MS"/>
        </w:rPr>
        <w:t>dzeń.</w:t>
      </w:r>
      <w:r w:rsidR="00311B78">
        <w:rPr>
          <w:rFonts w:eastAsia="Arial Unicode MS"/>
        </w:rPr>
        <w:tab/>
      </w:r>
      <w:r w:rsidR="00311B78">
        <w:rPr>
          <w:rFonts w:eastAsia="Arial Unicode MS"/>
        </w:rPr>
        <w:tab/>
      </w:r>
      <w:r w:rsidR="00311B78">
        <w:rPr>
          <w:rFonts w:eastAsia="Arial Unicode MS"/>
        </w:rPr>
        <w:tab/>
      </w:r>
      <w:r>
        <w:rPr>
          <w:rFonts w:eastAsia="Arial Unicode MS"/>
        </w:rPr>
        <w:t xml:space="preserve"> </w:t>
      </w:r>
      <w:r w:rsidR="00223A76">
        <w:rPr>
          <w:rFonts w:eastAsia="Arial Unicode MS"/>
        </w:rPr>
        <w:t>Ograniczone</w:t>
      </w:r>
      <w:r w:rsidR="00CB3F29">
        <w:rPr>
          <w:rFonts w:eastAsia="Arial Unicode MS"/>
        </w:rPr>
        <w:t xml:space="preserve"> w czasie i w kwotach dostępn</w:t>
      </w:r>
      <w:r w:rsidR="00223A76">
        <w:rPr>
          <w:rFonts w:eastAsia="Arial Unicode MS"/>
        </w:rPr>
        <w:t>e</w:t>
      </w:r>
      <w:r w:rsidR="00CB3F29">
        <w:rPr>
          <w:rFonts w:eastAsia="Arial Unicode MS"/>
        </w:rPr>
        <w:t xml:space="preserve"> </w:t>
      </w:r>
      <w:r w:rsidR="00223A76">
        <w:rPr>
          <w:rFonts w:eastAsia="Arial Unicode MS"/>
        </w:rPr>
        <w:t>dotacje</w:t>
      </w:r>
      <w:r w:rsidR="00CB3F29">
        <w:rPr>
          <w:rFonts w:eastAsia="Arial Unicode MS"/>
        </w:rPr>
        <w:t xml:space="preserve"> </w:t>
      </w:r>
      <w:r w:rsidR="00223A76">
        <w:rPr>
          <w:rFonts w:eastAsia="Arial Unicode MS"/>
        </w:rPr>
        <w:t>spowodowały</w:t>
      </w:r>
      <w:r w:rsidR="00CB3F29">
        <w:rPr>
          <w:rFonts w:eastAsia="Arial Unicode MS"/>
        </w:rPr>
        <w:t xml:space="preserve"> skupienie uwagi inw</w:t>
      </w:r>
      <w:r w:rsidR="00223A76">
        <w:rPr>
          <w:rFonts w:eastAsia="Arial Unicode MS"/>
        </w:rPr>
        <w:t>e</w:t>
      </w:r>
      <w:r w:rsidR="00CB3F29">
        <w:rPr>
          <w:rFonts w:eastAsia="Arial Unicode MS"/>
        </w:rPr>
        <w:t xml:space="preserve">storów na </w:t>
      </w:r>
      <w:r w:rsidR="00223A76">
        <w:rPr>
          <w:rFonts w:eastAsia="Arial Unicode MS"/>
        </w:rPr>
        <w:t>ich szybkim pozyskaniu nie rzadko bez szczegółowej wstępnej analizy doboru urządzeń i wykonawców. Uwaga ta</w:t>
      </w:r>
      <w:r w:rsidR="00311B78">
        <w:rPr>
          <w:rFonts w:eastAsia="Arial Unicode MS"/>
        </w:rPr>
        <w:t xml:space="preserve"> w </w:t>
      </w:r>
      <w:r w:rsidR="00223A76">
        <w:rPr>
          <w:rFonts w:eastAsia="Arial Unicode MS"/>
        </w:rPr>
        <w:t>główne</w:t>
      </w:r>
      <w:r w:rsidR="00311B78">
        <w:rPr>
          <w:rFonts w:eastAsia="Arial Unicode MS"/>
        </w:rPr>
        <w:t>j mierze</w:t>
      </w:r>
      <w:r w:rsidR="00223A76">
        <w:rPr>
          <w:rFonts w:eastAsia="Arial Unicode MS"/>
        </w:rPr>
        <w:t xml:space="preserve"> dotyczy inwestorów instytucjonalnych.</w:t>
      </w:r>
    </w:p>
    <w:p w:rsidR="00057DC3" w:rsidRPr="006313FF" w:rsidRDefault="009170AB" w:rsidP="0032475D">
      <w:pPr>
        <w:numPr>
          <w:ilvl w:val="0"/>
          <w:numId w:val="46"/>
        </w:numPr>
        <w:tabs>
          <w:tab w:val="clear" w:pos="3686"/>
          <w:tab w:val="clear" w:pos="7371"/>
        </w:tabs>
        <w:spacing w:after="120" w:line="276" w:lineRule="auto"/>
        <w:rPr>
          <w:rFonts w:eastAsia="Arial Unicode MS"/>
        </w:rPr>
      </w:pPr>
      <w:r>
        <w:rPr>
          <w:rFonts w:eastAsia="Arial Unicode MS"/>
        </w:rPr>
        <w:lastRenderedPageBreak/>
        <w:t>Minimalizacja kosztów własnych w zakresie inwestycji kosztem właściwego jej przygotowania.</w:t>
      </w:r>
      <w:r w:rsidR="00311B78">
        <w:rPr>
          <w:rFonts w:eastAsia="Arial Unicode MS"/>
        </w:rPr>
        <w:tab/>
      </w:r>
      <w:r w:rsidR="00311B78">
        <w:rPr>
          <w:rFonts w:eastAsia="Arial Unicode MS"/>
        </w:rPr>
        <w:tab/>
      </w:r>
      <w:r w:rsidR="00311B78">
        <w:rPr>
          <w:rFonts w:eastAsia="Arial Unicode MS"/>
        </w:rPr>
        <w:tab/>
      </w:r>
      <w:r w:rsidR="00311B78">
        <w:rPr>
          <w:rFonts w:eastAsia="Arial Unicode MS"/>
        </w:rPr>
        <w:tab/>
      </w:r>
      <w:r w:rsidR="00311B78">
        <w:rPr>
          <w:rFonts w:eastAsia="Arial Unicode MS"/>
        </w:rPr>
        <w:tab/>
      </w:r>
      <w:r w:rsidR="00311B78">
        <w:rPr>
          <w:rFonts w:eastAsia="Arial Unicode MS"/>
        </w:rPr>
        <w:tab/>
      </w:r>
      <w:r w:rsidR="00311B78">
        <w:rPr>
          <w:rFonts w:eastAsia="Arial Unicode MS"/>
        </w:rPr>
        <w:tab/>
      </w:r>
      <w:r>
        <w:rPr>
          <w:rFonts w:eastAsia="Arial Unicode MS"/>
        </w:rPr>
        <w:t xml:space="preserve"> Zamówienie</w:t>
      </w:r>
      <w:r w:rsidR="0032475D" w:rsidRPr="00CB3F29">
        <w:rPr>
          <w:rFonts w:eastAsia="Arial Unicode MS"/>
        </w:rPr>
        <w:t xml:space="preserve"> dokumentacji stanowiącej podstawę </w:t>
      </w:r>
      <w:r w:rsidR="002C5A5F" w:rsidRPr="00CB3F29">
        <w:rPr>
          <w:rFonts w:eastAsia="Arial Unicode MS"/>
        </w:rPr>
        <w:t xml:space="preserve">do </w:t>
      </w:r>
      <w:r w:rsidR="0032475D" w:rsidRPr="00CB3F29">
        <w:rPr>
          <w:rFonts w:eastAsia="Arial Unicode MS"/>
        </w:rPr>
        <w:t xml:space="preserve">wystąpienia </w:t>
      </w:r>
      <w:r w:rsidR="002C5A5F" w:rsidRPr="00CB3F29">
        <w:rPr>
          <w:rFonts w:eastAsia="Arial Unicode MS"/>
        </w:rPr>
        <w:t>z</w:t>
      </w:r>
      <w:r w:rsidR="0032475D" w:rsidRPr="00CB3F29">
        <w:rPr>
          <w:rFonts w:eastAsia="Arial Unicode MS"/>
        </w:rPr>
        <w:t xml:space="preserve"> wniosk</w:t>
      </w:r>
      <w:r w:rsidR="002C5A5F" w:rsidRPr="00CB3F29">
        <w:rPr>
          <w:rFonts w:eastAsia="Arial Unicode MS"/>
        </w:rPr>
        <w:t>iem</w:t>
      </w:r>
      <w:r w:rsidR="0032475D" w:rsidRPr="00CB3F29">
        <w:rPr>
          <w:rFonts w:eastAsia="Arial Unicode MS"/>
        </w:rPr>
        <w:t xml:space="preserve"> o d</w:t>
      </w:r>
      <w:r w:rsidR="002C5A5F" w:rsidRPr="00CB3F29">
        <w:rPr>
          <w:rFonts w:eastAsia="Arial Unicode MS"/>
        </w:rPr>
        <w:t>otację</w:t>
      </w:r>
      <w:r w:rsidR="0032475D" w:rsidRPr="00CB3F29">
        <w:rPr>
          <w:rFonts w:eastAsia="Arial Unicode MS"/>
        </w:rPr>
        <w:t xml:space="preserve"> najmniejszym kosztem. </w:t>
      </w:r>
      <w:r w:rsidR="002C5A5F" w:rsidRPr="00CB3F29">
        <w:rPr>
          <w:rFonts w:eastAsia="Arial Unicode MS"/>
        </w:rPr>
        <w:t>Praktyka pokazuje, że nie rzadko podstawą do</w:t>
      </w:r>
      <w:r w:rsidR="002C5A5F">
        <w:rPr>
          <w:rFonts w:eastAsia="Arial Unicode MS"/>
        </w:rPr>
        <w:t xml:space="preserve"> zapisów znajdujących się we wnioskach dotacyjnych są dokumenty typu "program funkcjonalno-użytkowy" lub "audyt energetyczny obiektu". </w:t>
      </w:r>
      <w:r w:rsidR="00057DC3">
        <w:rPr>
          <w:rFonts w:eastAsia="Arial Unicode MS"/>
        </w:rPr>
        <w:t>Inwestycja w oparciu o tak uzyskaną promesę dotacji realizowana jest w trybie "zaprojektuj i wybuduj".</w:t>
      </w:r>
      <w:r w:rsidR="0071667E">
        <w:rPr>
          <w:rFonts w:eastAsia="Arial Unicode MS"/>
        </w:rPr>
        <w:t xml:space="preserve"> Inwestor wydaje zatem mniej na etapie przygotowania wniosku o dotacje, a droższy projekt przenosi na wykonawcę wyłonionego w trybie przetargowym.</w:t>
      </w:r>
      <w:r w:rsidR="00057DC3">
        <w:rPr>
          <w:rFonts w:eastAsia="Arial Unicode MS"/>
        </w:rPr>
        <w:t xml:space="preserve"> Inwestor osiąga cel obniżenia wkładu własnego w budowę poprzez </w:t>
      </w:r>
      <w:r w:rsidR="0071667E">
        <w:rPr>
          <w:rFonts w:eastAsia="Arial Unicode MS"/>
        </w:rPr>
        <w:t xml:space="preserve">częściowe </w:t>
      </w:r>
      <w:r w:rsidR="00057DC3">
        <w:rPr>
          <w:rFonts w:eastAsia="Arial Unicode MS"/>
        </w:rPr>
        <w:t xml:space="preserve">opłacenie </w:t>
      </w:r>
      <w:r w:rsidR="0071667E">
        <w:rPr>
          <w:rFonts w:eastAsia="Arial Unicode MS"/>
        </w:rPr>
        <w:t>projektu budowlano-wykonawczego z dotacji.</w:t>
      </w:r>
      <w:r w:rsidR="00223A76">
        <w:rPr>
          <w:rFonts w:eastAsia="Arial Unicode MS"/>
        </w:rPr>
        <w:t xml:space="preserve"> </w:t>
      </w:r>
      <w:r w:rsidR="0071667E" w:rsidRPr="009170AB">
        <w:rPr>
          <w:rFonts w:eastAsia="Arial Unicode MS"/>
        </w:rPr>
        <w:t xml:space="preserve">Bo przecież </w:t>
      </w:r>
      <w:r w:rsidR="00057DC3" w:rsidRPr="009170AB">
        <w:rPr>
          <w:rFonts w:eastAsia="Arial Unicode MS"/>
        </w:rPr>
        <w:t>pro</w:t>
      </w:r>
      <w:r w:rsidR="0071667E" w:rsidRPr="009170AB">
        <w:rPr>
          <w:rFonts w:eastAsia="Arial Unicode MS"/>
        </w:rPr>
        <w:t>gram funkcjonalno-użytkowy</w:t>
      </w:r>
      <w:r w:rsidR="00057DC3" w:rsidRPr="009170AB">
        <w:rPr>
          <w:rFonts w:eastAsia="Arial Unicode MS"/>
        </w:rPr>
        <w:t xml:space="preserve"> </w:t>
      </w:r>
      <w:r w:rsidR="0071667E" w:rsidRPr="009170AB">
        <w:rPr>
          <w:rFonts w:eastAsia="Arial Unicode MS"/>
        </w:rPr>
        <w:t xml:space="preserve">oraz audyt są tańsze niż projekt, chociażby z tego tytułu, że autorzy tych </w:t>
      </w:r>
      <w:r w:rsidR="00223A76" w:rsidRPr="009170AB">
        <w:rPr>
          <w:rFonts w:eastAsia="Arial Unicode MS"/>
        </w:rPr>
        <w:t>pierwszych</w:t>
      </w:r>
      <w:r w:rsidR="0071667E" w:rsidRPr="009170AB">
        <w:rPr>
          <w:rFonts w:eastAsia="Arial Unicode MS"/>
        </w:rPr>
        <w:t xml:space="preserve"> nie </w:t>
      </w:r>
      <w:r w:rsidR="0071667E" w:rsidRPr="006313FF">
        <w:rPr>
          <w:rFonts w:eastAsia="Arial Unicode MS"/>
        </w:rPr>
        <w:t>ponoszą odpowiedzialności w tym stopniu co projektanci i wykonawcy instalacji.</w:t>
      </w:r>
      <w:r w:rsidR="00057DC3" w:rsidRPr="006313FF">
        <w:rPr>
          <w:rFonts w:eastAsia="Arial Unicode MS"/>
        </w:rPr>
        <w:t xml:space="preserve"> Problem jednak polega na tym, że </w:t>
      </w:r>
      <w:r w:rsidR="00161989" w:rsidRPr="006313FF">
        <w:rPr>
          <w:rFonts w:eastAsia="Arial Unicode MS"/>
        </w:rPr>
        <w:t xml:space="preserve">wadliwie określone </w:t>
      </w:r>
      <w:r w:rsidR="00057DC3" w:rsidRPr="006313FF">
        <w:rPr>
          <w:rFonts w:eastAsia="Arial Unicode MS"/>
        </w:rPr>
        <w:t>parametry inwestycji</w:t>
      </w:r>
      <w:r w:rsidR="00161989" w:rsidRPr="006313FF">
        <w:rPr>
          <w:rFonts w:eastAsia="Arial Unicode MS"/>
        </w:rPr>
        <w:t xml:space="preserve"> na etapie programu -</w:t>
      </w:r>
      <w:r w:rsidR="00057DC3" w:rsidRPr="006313FF">
        <w:rPr>
          <w:rFonts w:eastAsia="Arial Unicode MS"/>
        </w:rPr>
        <w:t xml:space="preserve"> </w:t>
      </w:r>
      <w:r w:rsidR="00161989" w:rsidRPr="006313FF">
        <w:rPr>
          <w:rFonts w:eastAsia="Arial Unicode MS"/>
        </w:rPr>
        <w:t xml:space="preserve">funkcjonalno użytkowego lub audytu energetycznego </w:t>
      </w:r>
      <w:r w:rsidR="00057DC3" w:rsidRPr="006313FF">
        <w:rPr>
          <w:rFonts w:eastAsia="Arial Unicode MS"/>
        </w:rPr>
        <w:t xml:space="preserve">(np. wielkość, moc, uzysk energii, ilość jednostek produkujących ciepło) </w:t>
      </w:r>
      <w:r w:rsidR="00161989" w:rsidRPr="006313FF">
        <w:rPr>
          <w:rFonts w:eastAsia="Arial Unicode MS"/>
        </w:rPr>
        <w:t xml:space="preserve">implikują zobowiązujące projektanta i wykonawcę </w:t>
      </w:r>
      <w:r w:rsidR="00057DC3" w:rsidRPr="006313FF">
        <w:rPr>
          <w:rFonts w:eastAsia="Arial Unicode MS"/>
        </w:rPr>
        <w:t>zapis</w:t>
      </w:r>
      <w:r w:rsidR="00161989" w:rsidRPr="006313FF">
        <w:rPr>
          <w:rFonts w:eastAsia="Arial Unicode MS"/>
        </w:rPr>
        <w:t>y</w:t>
      </w:r>
      <w:r w:rsidR="00057DC3" w:rsidRPr="006313FF">
        <w:rPr>
          <w:rFonts w:eastAsia="Arial Unicode MS"/>
        </w:rPr>
        <w:t xml:space="preserve"> </w:t>
      </w:r>
      <w:r w:rsidR="00161989" w:rsidRPr="006313FF">
        <w:rPr>
          <w:rFonts w:eastAsia="Arial Unicode MS"/>
        </w:rPr>
        <w:t xml:space="preserve">zawarte </w:t>
      </w:r>
      <w:r w:rsidR="00057DC3" w:rsidRPr="006313FF">
        <w:rPr>
          <w:rFonts w:eastAsia="Arial Unicode MS"/>
        </w:rPr>
        <w:t>we wniosku</w:t>
      </w:r>
      <w:r w:rsidR="00161989" w:rsidRPr="006313FF">
        <w:rPr>
          <w:rFonts w:eastAsia="Arial Unicode MS"/>
        </w:rPr>
        <w:t xml:space="preserve"> dotacyjnym. O ile autorzy programów funkcjonalno-użytkowych lub audytów energetycznych, a także zlecający im wykonanie dokumentacji inwestorzy nie </w:t>
      </w:r>
      <w:r w:rsidR="00057DC3" w:rsidRPr="006313FF">
        <w:rPr>
          <w:rFonts w:eastAsia="Arial Unicode MS"/>
        </w:rPr>
        <w:t>ponos</w:t>
      </w:r>
      <w:r w:rsidR="00161989" w:rsidRPr="006313FF">
        <w:rPr>
          <w:rFonts w:eastAsia="Arial Unicode MS"/>
        </w:rPr>
        <w:t>zą odpowiedzialności</w:t>
      </w:r>
      <w:r w:rsidR="00057DC3" w:rsidRPr="006313FF">
        <w:rPr>
          <w:rFonts w:eastAsia="Arial Unicode MS"/>
        </w:rPr>
        <w:t>,</w:t>
      </w:r>
      <w:r w:rsidR="00161989" w:rsidRPr="006313FF">
        <w:rPr>
          <w:rFonts w:eastAsia="Arial Unicode MS"/>
        </w:rPr>
        <w:t xml:space="preserve"> o tyle </w:t>
      </w:r>
      <w:r w:rsidR="00057DC3" w:rsidRPr="006313FF">
        <w:rPr>
          <w:rFonts w:eastAsia="Arial Unicode MS"/>
        </w:rPr>
        <w:t>projektan</w:t>
      </w:r>
      <w:r w:rsidR="00161989" w:rsidRPr="006313FF">
        <w:rPr>
          <w:rFonts w:eastAsia="Arial Unicode MS"/>
        </w:rPr>
        <w:t>ci i wykonawcy są prawnie zobowiązani do realizacji inwestycji zgodnie z normami i przepisami.</w:t>
      </w:r>
      <w:r w:rsidR="00057DC3" w:rsidRPr="006313FF">
        <w:rPr>
          <w:rFonts w:eastAsia="Arial Unicode MS"/>
        </w:rPr>
        <w:t xml:space="preserve"> </w:t>
      </w:r>
    </w:p>
    <w:p w:rsidR="00057DC3" w:rsidRPr="006313FF" w:rsidRDefault="009170AB" w:rsidP="0032475D">
      <w:pPr>
        <w:numPr>
          <w:ilvl w:val="0"/>
          <w:numId w:val="46"/>
        </w:numPr>
        <w:tabs>
          <w:tab w:val="clear" w:pos="3686"/>
          <w:tab w:val="clear" w:pos="7371"/>
        </w:tabs>
        <w:spacing w:after="120" w:line="276" w:lineRule="auto"/>
        <w:rPr>
          <w:rFonts w:eastAsia="Arial Unicode MS"/>
        </w:rPr>
      </w:pPr>
      <w:r w:rsidRPr="006313FF">
        <w:rPr>
          <w:rFonts w:eastAsia="Arial Unicode MS"/>
        </w:rPr>
        <w:t>Oczekiwanie inwestorów na realizację inwestycji najmniejszym kosztem.</w:t>
      </w:r>
      <w:r w:rsidR="00BB4D87" w:rsidRPr="006313FF">
        <w:rPr>
          <w:rFonts w:eastAsia="Arial Unicode MS"/>
        </w:rPr>
        <w:tab/>
      </w:r>
      <w:r w:rsidR="00BB4D87" w:rsidRPr="006313FF">
        <w:rPr>
          <w:rFonts w:eastAsia="Arial Unicode MS"/>
        </w:rPr>
        <w:tab/>
      </w:r>
      <w:r w:rsidRPr="006313FF">
        <w:rPr>
          <w:rFonts w:eastAsia="Arial Unicode MS"/>
        </w:rPr>
        <w:t xml:space="preserve"> Autor</w:t>
      </w:r>
      <w:r w:rsidR="006313FF">
        <w:rPr>
          <w:rFonts w:eastAsia="Arial Unicode MS"/>
        </w:rPr>
        <w:t>owi</w:t>
      </w:r>
      <w:r w:rsidRPr="006313FF">
        <w:rPr>
          <w:rFonts w:eastAsia="Arial Unicode MS"/>
        </w:rPr>
        <w:t xml:space="preserve"> zna</w:t>
      </w:r>
      <w:r w:rsidR="006313FF">
        <w:rPr>
          <w:rFonts w:eastAsia="Arial Unicode MS"/>
        </w:rPr>
        <w:t>ne są</w:t>
      </w:r>
      <w:r w:rsidRPr="006313FF">
        <w:rPr>
          <w:rFonts w:eastAsia="Arial Unicode MS"/>
        </w:rPr>
        <w:t xml:space="preserve"> sytuacje, gdy decyzje inwestorskie zapadały wbrew zdrowemu rozsądkowi. Liczyła się wyłącznie najniższa cena ofertowa, choć już na etapie przetargu wiadomo było, że </w:t>
      </w:r>
      <w:r w:rsidR="008D33F6" w:rsidRPr="006313FF">
        <w:rPr>
          <w:rFonts w:eastAsia="Arial Unicode MS"/>
        </w:rPr>
        <w:t>oferta nie spełnia wszystkich wymagań.</w:t>
      </w:r>
    </w:p>
    <w:p w:rsidR="008D33F6" w:rsidRDefault="008D33F6" w:rsidP="008D33F6">
      <w:pPr>
        <w:tabs>
          <w:tab w:val="right" w:pos="4820"/>
          <w:tab w:val="center" w:pos="7229"/>
        </w:tabs>
        <w:spacing w:after="120" w:line="276" w:lineRule="auto"/>
        <w:ind w:firstLine="369"/>
        <w:rPr>
          <w:rFonts w:eastAsia="Arial Unicode MS"/>
        </w:rPr>
      </w:pPr>
      <w:r>
        <w:rPr>
          <w:rFonts w:eastAsia="Arial Unicode MS"/>
        </w:rPr>
        <w:t>Reasumując zauważalny jest brak zrozumienia specyfiki branży odnawialnych źródeł energii w tym kolektorów słonecznych, ale także brak chęci do jej zrozumienia.</w:t>
      </w:r>
      <w:r w:rsidR="002A5104">
        <w:rPr>
          <w:rFonts w:eastAsia="Arial Unicode MS"/>
        </w:rPr>
        <w:t xml:space="preserve"> Liczą się doraźne korzyści w postaci szybkiego i taniego pozyskania dotacji. </w:t>
      </w:r>
      <w:r>
        <w:rPr>
          <w:rFonts w:eastAsia="Arial Unicode MS"/>
        </w:rPr>
        <w:t>Trywializując</w:t>
      </w:r>
      <w:r w:rsidR="002A5104">
        <w:rPr>
          <w:rFonts w:eastAsia="Arial Unicode MS"/>
        </w:rPr>
        <w:t>, gdyby z podobnym zaangażowaniem inwestorzy podchodzili do zakupu samochodów mielibyśmy na polskich drogach w zdecydowanej większości samochody najtańsze</w:t>
      </w:r>
      <w:r w:rsidR="005D1B60">
        <w:rPr>
          <w:rFonts w:eastAsia="Arial Unicode MS"/>
        </w:rPr>
        <w:t xml:space="preserve"> i o niskiej sprawności</w:t>
      </w:r>
      <w:r w:rsidR="002A5104">
        <w:rPr>
          <w:rFonts w:eastAsia="Arial Unicode MS"/>
        </w:rPr>
        <w:t>.</w:t>
      </w:r>
      <w:r>
        <w:rPr>
          <w:rFonts w:eastAsia="Arial Unicode MS"/>
        </w:rPr>
        <w:t xml:space="preserve"> </w:t>
      </w:r>
    </w:p>
    <w:p w:rsidR="005E2BA5" w:rsidRDefault="005E2BA5" w:rsidP="008D33F6">
      <w:pPr>
        <w:tabs>
          <w:tab w:val="right" w:pos="4820"/>
          <w:tab w:val="center" w:pos="7229"/>
        </w:tabs>
        <w:spacing w:after="120" w:line="276" w:lineRule="auto"/>
        <w:ind w:firstLine="369"/>
        <w:rPr>
          <w:rFonts w:eastAsia="Arial Unicode MS"/>
        </w:rPr>
      </w:pPr>
    </w:p>
    <w:p w:rsidR="002A5104" w:rsidRPr="00F40010" w:rsidRDefault="002A5104" w:rsidP="002A5104">
      <w:pPr>
        <w:numPr>
          <w:ilvl w:val="0"/>
          <w:numId w:val="14"/>
        </w:numPr>
        <w:tabs>
          <w:tab w:val="clear" w:pos="3686"/>
          <w:tab w:val="clear" w:pos="7371"/>
          <w:tab w:val="right" w:pos="-4395"/>
        </w:tabs>
        <w:spacing w:before="240" w:after="120" w:line="276" w:lineRule="auto"/>
        <w:jc w:val="left"/>
        <w:rPr>
          <w:rFonts w:eastAsia="Arial Unicode MS"/>
          <w:b/>
          <w:sz w:val="24"/>
          <w:szCs w:val="24"/>
        </w:rPr>
      </w:pPr>
      <w:r>
        <w:rPr>
          <w:rFonts w:eastAsia="Arial Unicode MS"/>
          <w:b/>
          <w:sz w:val="24"/>
          <w:szCs w:val="24"/>
        </w:rPr>
        <w:t xml:space="preserve">Wpływ obowiązujących </w:t>
      </w:r>
      <w:r w:rsidR="00EB0E78">
        <w:rPr>
          <w:rFonts w:eastAsia="Arial Unicode MS"/>
          <w:b/>
          <w:sz w:val="24"/>
          <w:szCs w:val="24"/>
        </w:rPr>
        <w:t xml:space="preserve">wymagań prawnych </w:t>
      </w:r>
      <w:r>
        <w:rPr>
          <w:rFonts w:eastAsia="Arial Unicode MS"/>
          <w:b/>
          <w:sz w:val="24"/>
          <w:szCs w:val="24"/>
        </w:rPr>
        <w:t>na decyzje inwestorskie.</w:t>
      </w:r>
      <w:r w:rsidRPr="00F40010">
        <w:rPr>
          <w:rFonts w:eastAsia="Arial Unicode MS"/>
          <w:b/>
          <w:sz w:val="24"/>
          <w:szCs w:val="24"/>
        </w:rPr>
        <w:t xml:space="preserve"> </w:t>
      </w:r>
    </w:p>
    <w:p w:rsidR="00725C58" w:rsidRDefault="00725C58" w:rsidP="002A5104">
      <w:pPr>
        <w:tabs>
          <w:tab w:val="right" w:pos="4820"/>
          <w:tab w:val="center" w:pos="7229"/>
        </w:tabs>
        <w:spacing w:after="120" w:line="276" w:lineRule="auto"/>
        <w:ind w:firstLine="369"/>
        <w:rPr>
          <w:rFonts w:eastAsia="Arial Unicode MS"/>
        </w:rPr>
      </w:pPr>
      <w:r>
        <w:rPr>
          <w:rFonts w:eastAsia="Arial Unicode MS"/>
        </w:rPr>
        <w:t xml:space="preserve">Aby określić wpływ obowiązujących wymagań prawnych na decyzje inwestorów należy postawić szereg pytań: </w:t>
      </w:r>
    </w:p>
    <w:p w:rsidR="00725C58" w:rsidRDefault="00725C58" w:rsidP="00725C58">
      <w:pPr>
        <w:numPr>
          <w:ilvl w:val="0"/>
          <w:numId w:val="46"/>
        </w:numPr>
        <w:tabs>
          <w:tab w:val="clear" w:pos="3686"/>
          <w:tab w:val="clear" w:pos="7371"/>
        </w:tabs>
        <w:spacing w:after="120"/>
        <w:rPr>
          <w:rFonts w:eastAsia="Arial Unicode MS"/>
        </w:rPr>
      </w:pPr>
      <w:r>
        <w:rPr>
          <w:rFonts w:eastAsia="Arial Unicode MS"/>
        </w:rPr>
        <w:t>C</w:t>
      </w:r>
      <w:r w:rsidR="005E2BA5">
        <w:rPr>
          <w:rFonts w:eastAsia="Arial Unicode MS"/>
        </w:rPr>
        <w:t xml:space="preserve">zy obowiązujące w Europie normy pozwalają na wybór obiektywnie najsprawniejszych kolektorów </w:t>
      </w:r>
      <w:r>
        <w:rPr>
          <w:rFonts w:eastAsia="Arial Unicode MS"/>
        </w:rPr>
        <w:t>fototermicznych</w:t>
      </w:r>
      <w:r w:rsidR="005E2BA5">
        <w:rPr>
          <w:rFonts w:eastAsia="Arial Unicode MS"/>
        </w:rPr>
        <w:t xml:space="preserve">?  </w:t>
      </w:r>
    </w:p>
    <w:p w:rsidR="00725C58" w:rsidRDefault="005E2BA5" w:rsidP="00725C58">
      <w:pPr>
        <w:numPr>
          <w:ilvl w:val="0"/>
          <w:numId w:val="46"/>
        </w:numPr>
        <w:tabs>
          <w:tab w:val="clear" w:pos="3686"/>
          <w:tab w:val="clear" w:pos="7371"/>
        </w:tabs>
        <w:spacing w:after="120"/>
        <w:rPr>
          <w:rFonts w:eastAsia="Arial Unicode MS"/>
        </w:rPr>
      </w:pPr>
      <w:r>
        <w:rPr>
          <w:rFonts w:eastAsia="Arial Unicode MS"/>
        </w:rPr>
        <w:t xml:space="preserve">Czy decyzje inwestorskie co do wyboru kolektorów w oparciu o wyniki badań ich sprawności </w:t>
      </w:r>
      <w:r w:rsidR="00725C58">
        <w:rPr>
          <w:rFonts w:eastAsia="Arial Unicode MS"/>
        </w:rPr>
        <w:t xml:space="preserve">z zastosowaniem </w:t>
      </w:r>
      <w:r>
        <w:rPr>
          <w:rFonts w:eastAsia="Arial Unicode MS"/>
        </w:rPr>
        <w:t>obowiązując</w:t>
      </w:r>
      <w:r w:rsidR="00725C58">
        <w:rPr>
          <w:rFonts w:eastAsia="Arial Unicode MS"/>
        </w:rPr>
        <w:t>ych</w:t>
      </w:r>
      <w:r>
        <w:rPr>
          <w:rFonts w:eastAsia="Arial Unicode MS"/>
        </w:rPr>
        <w:t xml:space="preserve"> procedur są trafione? </w:t>
      </w:r>
    </w:p>
    <w:p w:rsidR="00725C58" w:rsidRDefault="00725C58" w:rsidP="00725C58">
      <w:pPr>
        <w:numPr>
          <w:ilvl w:val="0"/>
          <w:numId w:val="46"/>
        </w:numPr>
        <w:tabs>
          <w:tab w:val="clear" w:pos="3686"/>
          <w:tab w:val="clear" w:pos="7371"/>
        </w:tabs>
        <w:spacing w:after="120"/>
        <w:rPr>
          <w:rFonts w:eastAsia="Arial Unicode MS"/>
        </w:rPr>
      </w:pPr>
      <w:r>
        <w:rPr>
          <w:rFonts w:eastAsia="Arial Unicode MS"/>
        </w:rPr>
        <w:lastRenderedPageBreak/>
        <w:t>Czy istnieją obiektywne instrumenty</w:t>
      </w:r>
      <w:r w:rsidR="005E2BA5">
        <w:rPr>
          <w:rFonts w:eastAsia="Arial Unicode MS"/>
        </w:rPr>
        <w:t xml:space="preserve"> </w:t>
      </w:r>
      <w:r>
        <w:rPr>
          <w:rFonts w:eastAsia="Arial Unicode MS"/>
        </w:rPr>
        <w:t>pozwalające na prawidłowy wybór kolektorów o najwyższych średniorocznych sprawnościach, które jednocześnie gwarantują najwyższe roczne uzyski ciepła?</w:t>
      </w:r>
    </w:p>
    <w:p w:rsidR="001F0584" w:rsidRDefault="00725C58" w:rsidP="002A5104">
      <w:pPr>
        <w:tabs>
          <w:tab w:val="right" w:pos="4820"/>
          <w:tab w:val="center" w:pos="7229"/>
        </w:tabs>
        <w:spacing w:after="120" w:line="276" w:lineRule="auto"/>
        <w:ind w:firstLine="369"/>
        <w:rPr>
          <w:rFonts w:eastAsia="Arial Unicode MS"/>
        </w:rPr>
      </w:pPr>
      <w:r>
        <w:rPr>
          <w:rFonts w:eastAsia="Arial Unicode MS"/>
        </w:rPr>
        <w:t xml:space="preserve"> </w:t>
      </w:r>
      <w:r w:rsidR="00EB0E78" w:rsidRPr="00EB0E78">
        <w:rPr>
          <w:rFonts w:eastAsia="Arial Unicode MS"/>
        </w:rPr>
        <w:t>Kolektory słoneczne powinny być zaprojektowane i wykonane zgodnie z wytycznymi zawartymi w Dyrektywie Parlamentu Europejskiego i Rady Europy nr 97/23/WE z 29 Maja 1997 r., dotyczącej urządzeń ciśnieniowych (Dz.U. 2005 nr 263, poz.2200).</w:t>
      </w:r>
      <w:r w:rsidR="00EB0E78">
        <w:rPr>
          <w:rFonts w:eastAsia="Arial Unicode MS"/>
        </w:rPr>
        <w:t xml:space="preserve"> Kolektory </w:t>
      </w:r>
      <w:r w:rsidR="001F0584">
        <w:rPr>
          <w:rFonts w:eastAsia="Arial Unicode MS"/>
        </w:rPr>
        <w:t xml:space="preserve">słoneczne niepodlegające dyrektywie ciśnieniowej podlegają dyrektywie nr 92/59/EEC o ogólnym bezpieczeństwie produktów. W Unii Europejskiej stosuję sie </w:t>
      </w:r>
      <w:r>
        <w:rPr>
          <w:rFonts w:eastAsia="Arial Unicode MS"/>
        </w:rPr>
        <w:t xml:space="preserve">dodatkowo </w:t>
      </w:r>
      <w:r w:rsidR="001F0584">
        <w:rPr>
          <w:rFonts w:eastAsia="Arial Unicode MS"/>
        </w:rPr>
        <w:t>także normy precyzujące wymagania</w:t>
      </w:r>
      <w:r w:rsidR="001F0584" w:rsidRPr="001F0584">
        <w:rPr>
          <w:rFonts w:eastAsia="Arial Unicode MS"/>
        </w:rPr>
        <w:t xml:space="preserve"> </w:t>
      </w:r>
      <w:r w:rsidR="001F0584">
        <w:rPr>
          <w:rFonts w:eastAsia="Arial Unicode MS"/>
        </w:rPr>
        <w:t>w odniesieniu do kolektorów słonecznych:</w:t>
      </w:r>
    </w:p>
    <w:p w:rsidR="001F0584" w:rsidRDefault="001F0584" w:rsidP="001F0584">
      <w:pPr>
        <w:numPr>
          <w:ilvl w:val="0"/>
          <w:numId w:val="46"/>
        </w:numPr>
        <w:tabs>
          <w:tab w:val="clear" w:pos="3686"/>
          <w:tab w:val="clear" w:pos="7371"/>
        </w:tabs>
        <w:spacing w:after="120" w:line="276" w:lineRule="auto"/>
        <w:rPr>
          <w:rFonts w:eastAsia="Arial Unicode MS"/>
        </w:rPr>
      </w:pPr>
      <w:r>
        <w:rPr>
          <w:rFonts w:eastAsia="Arial Unicode MS"/>
        </w:rPr>
        <w:t>PN-EN 12975-1+A1:2010, Słoneczne systemy grzewcze i ich elementy - Kolektory słoneczn</w:t>
      </w:r>
      <w:r w:rsidR="005D1B60">
        <w:rPr>
          <w:rFonts w:eastAsia="Arial Unicode MS"/>
        </w:rPr>
        <w:t>e - Część 1</w:t>
      </w:r>
      <w:r>
        <w:rPr>
          <w:rFonts w:eastAsia="Arial Unicode MS"/>
        </w:rPr>
        <w:t>: Wymagania ogólne</w:t>
      </w:r>
      <w:r w:rsidR="00575D09">
        <w:rPr>
          <w:rFonts w:eastAsia="Arial Unicode MS"/>
        </w:rPr>
        <w:t xml:space="preserve"> [4</w:t>
      </w:r>
      <w:r w:rsidR="0019525A">
        <w:rPr>
          <w:rFonts w:eastAsia="Arial Unicode MS"/>
        </w:rPr>
        <w:t>]</w:t>
      </w:r>
    </w:p>
    <w:p w:rsidR="002A5104" w:rsidRPr="00EB0E78" w:rsidRDefault="001F0584" w:rsidP="001F0584">
      <w:pPr>
        <w:numPr>
          <w:ilvl w:val="0"/>
          <w:numId w:val="46"/>
        </w:numPr>
        <w:tabs>
          <w:tab w:val="clear" w:pos="3686"/>
          <w:tab w:val="clear" w:pos="7371"/>
        </w:tabs>
        <w:spacing w:after="120" w:line="276" w:lineRule="auto"/>
        <w:rPr>
          <w:rFonts w:eastAsia="Arial Unicode MS"/>
        </w:rPr>
      </w:pPr>
      <w:r>
        <w:rPr>
          <w:rFonts w:eastAsia="Arial Unicode MS"/>
        </w:rPr>
        <w:t>PN-EN ISO 9806:2014-02, Słoneczne systemy grzewcze i ich elementy - Kolektory słoneczne - Część 2: Metody badań</w:t>
      </w:r>
      <w:r w:rsidR="00575D09">
        <w:rPr>
          <w:rFonts w:eastAsia="Arial Unicode MS"/>
        </w:rPr>
        <w:t xml:space="preserve"> [5</w:t>
      </w:r>
      <w:r w:rsidR="0019525A">
        <w:rPr>
          <w:rFonts w:eastAsia="Arial Unicode MS"/>
        </w:rPr>
        <w:t>]</w:t>
      </w:r>
    </w:p>
    <w:p w:rsidR="005F5BE0" w:rsidRPr="004C7A21" w:rsidRDefault="0019525A" w:rsidP="008D33F6">
      <w:pPr>
        <w:tabs>
          <w:tab w:val="right" w:pos="4820"/>
          <w:tab w:val="center" w:pos="7229"/>
        </w:tabs>
        <w:spacing w:after="120" w:line="276" w:lineRule="auto"/>
        <w:ind w:firstLine="369"/>
        <w:rPr>
          <w:rFonts w:eastAsia="Arial Unicode MS"/>
        </w:rPr>
      </w:pPr>
      <w:r>
        <w:rPr>
          <w:rFonts w:eastAsia="Arial Unicode MS"/>
        </w:rPr>
        <w:t xml:space="preserve">Normy powyższe </w:t>
      </w:r>
      <w:r w:rsidR="005F5BE0">
        <w:rPr>
          <w:rFonts w:eastAsia="Arial Unicode MS"/>
        </w:rPr>
        <w:t xml:space="preserve">przede wszystkim </w:t>
      </w:r>
      <w:r>
        <w:rPr>
          <w:rFonts w:eastAsia="Arial Unicode MS"/>
        </w:rPr>
        <w:t xml:space="preserve">opisują szereg wymagań odnośnie wytrzymałości i odporności </w:t>
      </w:r>
      <w:r w:rsidR="00725C58">
        <w:rPr>
          <w:rFonts w:eastAsia="Arial Unicode MS"/>
        </w:rPr>
        <w:t xml:space="preserve">konstrukcji </w:t>
      </w:r>
      <w:r>
        <w:rPr>
          <w:rFonts w:eastAsia="Arial Unicode MS"/>
        </w:rPr>
        <w:t>jakim</w:t>
      </w:r>
      <w:r w:rsidR="00725C58">
        <w:rPr>
          <w:rFonts w:eastAsia="Arial Unicode MS"/>
        </w:rPr>
        <w:t>i</w:t>
      </w:r>
      <w:r>
        <w:rPr>
          <w:rFonts w:eastAsia="Arial Unicode MS"/>
        </w:rPr>
        <w:t xml:space="preserve"> </w:t>
      </w:r>
      <w:r w:rsidRPr="005C47AC">
        <w:rPr>
          <w:rFonts w:eastAsia="Arial Unicode MS"/>
        </w:rPr>
        <w:t>powinny</w:t>
      </w:r>
      <w:r w:rsidR="00725C58">
        <w:rPr>
          <w:rFonts w:eastAsia="Arial Unicode MS"/>
        </w:rPr>
        <w:t xml:space="preserve"> się wykazać kolektory w skrajnych warunkach</w:t>
      </w:r>
      <w:r w:rsidRPr="005C47AC">
        <w:rPr>
          <w:rFonts w:eastAsia="Arial Unicode MS"/>
        </w:rPr>
        <w:t xml:space="preserve"> </w:t>
      </w:r>
      <w:r w:rsidR="00725C58">
        <w:rPr>
          <w:rFonts w:eastAsia="Arial Unicode MS"/>
        </w:rPr>
        <w:t>pracy</w:t>
      </w:r>
      <w:r w:rsidRPr="005C47AC">
        <w:rPr>
          <w:rFonts w:eastAsia="Arial Unicode MS"/>
        </w:rPr>
        <w:t>. Ale także wprowadziły metodykę wyznaczania mocy i sprawności kolektorów</w:t>
      </w:r>
      <w:r w:rsidR="00725C58">
        <w:rPr>
          <w:rFonts w:eastAsia="Arial Unicode MS"/>
        </w:rPr>
        <w:t>.</w:t>
      </w:r>
      <w:r w:rsidRPr="005C47AC">
        <w:rPr>
          <w:rFonts w:eastAsia="Arial Unicode MS"/>
        </w:rPr>
        <w:t xml:space="preserve"> Normy precyzują warunki standardowe</w:t>
      </w:r>
      <w:r w:rsidR="00725C58">
        <w:rPr>
          <w:rFonts w:eastAsia="Arial Unicode MS"/>
        </w:rPr>
        <w:t>, w których wyłącznie dopuszcza się</w:t>
      </w:r>
      <w:r w:rsidR="00AC6756">
        <w:rPr>
          <w:rFonts w:eastAsia="Arial Unicode MS"/>
        </w:rPr>
        <w:t xml:space="preserve"> badanie kolektorów w celu określ</w:t>
      </w:r>
      <w:r w:rsidR="00725C58">
        <w:rPr>
          <w:rFonts w:eastAsia="Arial Unicode MS"/>
        </w:rPr>
        <w:t>enia ich mocy i sprawności</w:t>
      </w:r>
      <w:r w:rsidRPr="005C47AC">
        <w:rPr>
          <w:rFonts w:eastAsia="Arial Unicode MS"/>
        </w:rPr>
        <w:t xml:space="preserve">. </w:t>
      </w:r>
      <w:r w:rsidR="005C47AC" w:rsidRPr="005C47AC">
        <w:rPr>
          <w:rFonts w:eastAsia="Arial Unicode MS"/>
        </w:rPr>
        <w:t>O</w:t>
      </w:r>
      <w:r w:rsidRPr="005C47AC">
        <w:rPr>
          <w:rFonts w:eastAsia="Arial Unicode MS"/>
        </w:rPr>
        <w:t xml:space="preserve">pisane są graniczne wartości </w:t>
      </w:r>
      <w:r w:rsidR="005C47AC" w:rsidRPr="005C47AC">
        <w:rPr>
          <w:rFonts w:eastAsia="Arial Unicode MS"/>
        </w:rPr>
        <w:t xml:space="preserve">podstawowych </w:t>
      </w:r>
      <w:r w:rsidRPr="005C47AC">
        <w:rPr>
          <w:rFonts w:eastAsia="Arial Unicode MS"/>
        </w:rPr>
        <w:t>zjawisk mających wpływ na badane parametry</w:t>
      </w:r>
      <w:r w:rsidR="00AC6756">
        <w:rPr>
          <w:rFonts w:eastAsia="Arial Unicode MS"/>
        </w:rPr>
        <w:t xml:space="preserve"> takich, jak</w:t>
      </w:r>
      <w:r w:rsidR="005C47AC" w:rsidRPr="005C47AC">
        <w:rPr>
          <w:rFonts w:eastAsia="Arial Unicode MS"/>
        </w:rPr>
        <w:t xml:space="preserve">: </w:t>
      </w:r>
      <w:r w:rsidR="00AC6756">
        <w:rPr>
          <w:rFonts w:eastAsia="Arial Unicode MS"/>
        </w:rPr>
        <w:t>dopuszczalny zakres natężenia</w:t>
      </w:r>
      <w:r w:rsidR="005C47AC" w:rsidRPr="005C47AC">
        <w:rPr>
          <w:rFonts w:eastAsia="Arial Unicode MS"/>
        </w:rPr>
        <w:t xml:space="preserve"> promieniowania słonecznego, </w:t>
      </w:r>
      <w:r w:rsidR="00AC6756">
        <w:rPr>
          <w:rFonts w:eastAsia="Arial Unicode MS"/>
        </w:rPr>
        <w:t xml:space="preserve">dopuszczalne </w:t>
      </w:r>
      <w:r w:rsidR="005C47AC" w:rsidRPr="005C47AC">
        <w:rPr>
          <w:rFonts w:eastAsia="Arial Unicode MS"/>
        </w:rPr>
        <w:t xml:space="preserve">kąty padania promieni słonecznych, proporcje natężenia promieniowania bezpośredniego do rozproszonego, siła i kierunek wiatru. Badanie mocy i sprawności odbywa się zawsze w warunkach </w:t>
      </w:r>
      <w:r w:rsidR="005D1B60">
        <w:rPr>
          <w:rFonts w:eastAsia="Arial Unicode MS"/>
        </w:rPr>
        <w:t xml:space="preserve">szczególnie </w:t>
      </w:r>
      <w:r w:rsidR="005C47AC" w:rsidRPr="005C47AC">
        <w:rPr>
          <w:rFonts w:eastAsia="Arial Unicode MS"/>
        </w:rPr>
        <w:t>korzystnych dla kolektorów.</w:t>
      </w:r>
      <w:r w:rsidR="005C47AC" w:rsidRPr="00AC6756">
        <w:rPr>
          <w:rFonts w:eastAsia="Arial Unicode MS"/>
        </w:rPr>
        <w:t xml:space="preserve"> </w:t>
      </w:r>
      <w:r w:rsidR="00AC6756" w:rsidRPr="00AC6756">
        <w:rPr>
          <w:rFonts w:eastAsia="Arial Unicode MS"/>
        </w:rPr>
        <w:t>A zatem b</w:t>
      </w:r>
      <w:r w:rsidR="005D1B60" w:rsidRPr="00AC6756">
        <w:rPr>
          <w:rFonts w:eastAsia="Arial Unicode MS"/>
        </w:rPr>
        <w:t xml:space="preserve">adanie tego typu w sposób intencjonalny nie może odbywać się w warunkach niekorzystnych dla wydajności i sprawności kolektorów. Do najistotniejszych czynników </w:t>
      </w:r>
      <w:r w:rsidR="005F5BE0" w:rsidRPr="00AC6756">
        <w:rPr>
          <w:rFonts w:eastAsia="Arial Unicode MS"/>
        </w:rPr>
        <w:t xml:space="preserve">obniżających wydajność i sprawność </w:t>
      </w:r>
      <w:r w:rsidR="005D1B60" w:rsidRPr="00AC6756">
        <w:rPr>
          <w:rFonts w:eastAsia="Arial Unicode MS"/>
        </w:rPr>
        <w:t xml:space="preserve">kolektorów, a których norma </w:t>
      </w:r>
      <w:r w:rsidR="00AC6756" w:rsidRPr="00AC6756">
        <w:rPr>
          <w:rFonts w:eastAsia="Arial Unicode MS"/>
        </w:rPr>
        <w:t xml:space="preserve">w badaniu polowym </w:t>
      </w:r>
      <w:r w:rsidR="005D1B60" w:rsidRPr="00AC6756">
        <w:rPr>
          <w:rFonts w:eastAsia="Arial Unicode MS"/>
        </w:rPr>
        <w:t>nie dopuszcza</w:t>
      </w:r>
      <w:r w:rsidR="00AC6756" w:rsidRPr="00AC6756">
        <w:rPr>
          <w:rFonts w:eastAsia="Arial Unicode MS"/>
        </w:rPr>
        <w:t xml:space="preserve">, istotnie ogranicza </w:t>
      </w:r>
      <w:r w:rsidR="005F5BE0" w:rsidRPr="00AC6756">
        <w:rPr>
          <w:rFonts w:eastAsia="Arial Unicode MS"/>
        </w:rPr>
        <w:t xml:space="preserve">lub pomija </w:t>
      </w:r>
      <w:r w:rsidR="005F5BE0" w:rsidRPr="004C7A21">
        <w:rPr>
          <w:rFonts w:eastAsia="Arial Unicode MS"/>
        </w:rPr>
        <w:t>milczeniem są:</w:t>
      </w:r>
    </w:p>
    <w:p w:rsidR="005F5BE0" w:rsidRPr="005F5BE0" w:rsidRDefault="005F5BE0" w:rsidP="005F5BE0">
      <w:pPr>
        <w:numPr>
          <w:ilvl w:val="0"/>
          <w:numId w:val="46"/>
        </w:numPr>
        <w:tabs>
          <w:tab w:val="clear" w:pos="3686"/>
          <w:tab w:val="clear" w:pos="7371"/>
        </w:tabs>
        <w:spacing w:after="120"/>
        <w:rPr>
          <w:rFonts w:eastAsia="Arial Unicode MS"/>
        </w:rPr>
      </w:pPr>
      <w:r w:rsidRPr="005F5BE0">
        <w:rPr>
          <w:rFonts w:eastAsia="Arial Unicode MS"/>
        </w:rPr>
        <w:t xml:space="preserve">siła i kierunek wiatru w stosunku do powierzchni kolektora, </w:t>
      </w:r>
    </w:p>
    <w:p w:rsidR="005F5BE0" w:rsidRPr="005F5BE0" w:rsidRDefault="005F5BE0" w:rsidP="005F5BE0">
      <w:pPr>
        <w:numPr>
          <w:ilvl w:val="0"/>
          <w:numId w:val="46"/>
        </w:numPr>
        <w:tabs>
          <w:tab w:val="clear" w:pos="3686"/>
          <w:tab w:val="clear" w:pos="7371"/>
        </w:tabs>
        <w:spacing w:after="120"/>
        <w:rPr>
          <w:rFonts w:eastAsia="Arial Unicode MS"/>
        </w:rPr>
      </w:pPr>
      <w:r w:rsidRPr="005F5BE0">
        <w:rPr>
          <w:rFonts w:eastAsia="Arial Unicode MS"/>
        </w:rPr>
        <w:t>opady atmosferyczne oraz</w:t>
      </w:r>
    </w:p>
    <w:p w:rsidR="005F5BE0" w:rsidRPr="005F5BE0" w:rsidRDefault="005F5BE0" w:rsidP="005F5BE0">
      <w:pPr>
        <w:numPr>
          <w:ilvl w:val="0"/>
          <w:numId w:val="46"/>
        </w:numPr>
        <w:tabs>
          <w:tab w:val="clear" w:pos="3686"/>
          <w:tab w:val="clear" w:pos="7371"/>
        </w:tabs>
        <w:spacing w:after="120"/>
        <w:rPr>
          <w:rFonts w:eastAsia="Arial Unicode MS"/>
        </w:rPr>
      </w:pPr>
      <w:r w:rsidRPr="005F5BE0">
        <w:rPr>
          <w:rFonts w:eastAsia="Arial Unicode MS"/>
        </w:rPr>
        <w:t>wilgotność powietrza.</w:t>
      </w:r>
    </w:p>
    <w:p w:rsidR="002A5104" w:rsidRDefault="005F5BE0" w:rsidP="005F5BE0">
      <w:pPr>
        <w:tabs>
          <w:tab w:val="right" w:pos="4820"/>
          <w:tab w:val="center" w:pos="7229"/>
        </w:tabs>
        <w:spacing w:after="120" w:line="276" w:lineRule="auto"/>
        <w:ind w:firstLine="369"/>
        <w:rPr>
          <w:rFonts w:eastAsia="Arial Unicode MS"/>
        </w:rPr>
      </w:pPr>
      <w:r>
        <w:rPr>
          <w:rFonts w:eastAsia="Arial Unicode MS"/>
        </w:rPr>
        <w:t>Powyższe czynniki, obok chwilowych strumieni natężenia promieniowania oraz temperatury powietrza otaczającego mają podstawowy wpływ na średnioroczne sprawności</w:t>
      </w:r>
      <w:r w:rsidR="005E2BA5">
        <w:rPr>
          <w:rFonts w:eastAsia="Arial Unicode MS"/>
        </w:rPr>
        <w:t xml:space="preserve"> uzyskiwane przez kolektory.</w:t>
      </w:r>
      <w:r>
        <w:rPr>
          <w:rFonts w:eastAsia="Arial Unicode MS"/>
        </w:rPr>
        <w:t xml:space="preserve"> </w:t>
      </w:r>
      <w:r w:rsidR="00AC6756">
        <w:rPr>
          <w:rFonts w:eastAsia="Arial Unicode MS"/>
        </w:rPr>
        <w:t>N</w:t>
      </w:r>
      <w:r w:rsidR="005E2BA5">
        <w:rPr>
          <w:rFonts w:eastAsia="Arial Unicode MS"/>
        </w:rPr>
        <w:t>ormy nie określają sposobu</w:t>
      </w:r>
      <w:r w:rsidR="005D1B60" w:rsidRPr="005F5BE0">
        <w:rPr>
          <w:rFonts w:eastAsia="Arial Unicode MS"/>
        </w:rPr>
        <w:t xml:space="preserve"> </w:t>
      </w:r>
      <w:r w:rsidR="005E2BA5">
        <w:rPr>
          <w:rFonts w:eastAsia="Arial Unicode MS"/>
        </w:rPr>
        <w:t>wyznaczania średniorocznych sprawności kolektorów, które to przekładaj</w:t>
      </w:r>
      <w:r w:rsidR="00AC6756">
        <w:rPr>
          <w:rFonts w:eastAsia="Arial Unicode MS"/>
        </w:rPr>
        <w:t>ą</w:t>
      </w:r>
      <w:r w:rsidR="005E2BA5">
        <w:rPr>
          <w:rFonts w:eastAsia="Arial Unicode MS"/>
        </w:rPr>
        <w:t xml:space="preserve"> się na roczne uzyski ciepła.</w:t>
      </w:r>
      <w:r w:rsidR="00AC6756">
        <w:rPr>
          <w:rFonts w:eastAsia="Arial Unicode MS"/>
        </w:rPr>
        <w:t xml:space="preserve"> Jedynymi dostępnymi instrumentami wyznaczania średniorocznych sprawności kolektorów są numeryczne modele obliczeniowe lub </w:t>
      </w:r>
      <w:r w:rsidR="005D66D9">
        <w:rPr>
          <w:rFonts w:eastAsia="Arial Unicode MS"/>
        </w:rPr>
        <w:t>wieloletnie badania porównawcze w warunkach polowych.</w:t>
      </w:r>
    </w:p>
    <w:p w:rsidR="005D66D9" w:rsidRDefault="005D66D9" w:rsidP="005F5BE0">
      <w:pPr>
        <w:tabs>
          <w:tab w:val="right" w:pos="4820"/>
          <w:tab w:val="center" w:pos="7229"/>
        </w:tabs>
        <w:spacing w:after="120" w:line="276" w:lineRule="auto"/>
        <w:ind w:firstLine="369"/>
        <w:rPr>
          <w:rFonts w:eastAsia="Arial Unicode MS"/>
        </w:rPr>
      </w:pPr>
      <w:r>
        <w:rPr>
          <w:rFonts w:eastAsia="Arial Unicode MS"/>
        </w:rPr>
        <w:t>Popularnie dostępne modele obliczeniowe, np. szwajcarski Polysun, niemiecki GetSolar</w:t>
      </w:r>
      <w:r w:rsidR="004C7A21">
        <w:rPr>
          <w:rFonts w:eastAsia="Arial Unicode MS"/>
        </w:rPr>
        <w:t>,</w:t>
      </w:r>
      <w:r>
        <w:rPr>
          <w:rFonts w:eastAsia="Arial Unicode MS"/>
        </w:rPr>
        <w:t xml:space="preserve"> polski Kolektorek</w:t>
      </w:r>
      <w:r w:rsidR="004C7A21">
        <w:rPr>
          <w:rFonts w:eastAsia="Arial Unicode MS"/>
        </w:rPr>
        <w:t xml:space="preserve"> czy szwedzki ScenoCalc</w:t>
      </w:r>
      <w:r>
        <w:rPr>
          <w:rFonts w:eastAsia="Arial Unicode MS"/>
        </w:rPr>
        <w:t xml:space="preserve"> zawierają szereg uproszczeń i ograniczeń. Nie uwzględniają chociażby istotnych czynników atmosferycznych mających wpływ na wielkość średniorocznych sprawności takich, jak kierunek i siła wiatru, częstotliwość i intensywność </w:t>
      </w:r>
      <w:r>
        <w:rPr>
          <w:rFonts w:eastAsia="Arial Unicode MS"/>
        </w:rPr>
        <w:lastRenderedPageBreak/>
        <w:t>opadów atmosferycznych, czy wilgotność atmosfery. A warunki klimatyczne upraszczają tylko do dwóch parametrów: średnich w miesiącach natężeniach promieniowania słonecznego i średniej temperatury powietrza atmosferycznego. Posiadają jeszcze jedną istotną wadę</w:t>
      </w:r>
      <w:r w:rsidR="0067002C">
        <w:rPr>
          <w:rFonts w:eastAsia="Arial Unicode MS"/>
        </w:rPr>
        <w:t xml:space="preserve"> -</w:t>
      </w:r>
      <w:r>
        <w:rPr>
          <w:rFonts w:eastAsia="Arial Unicode MS"/>
        </w:rPr>
        <w:t xml:space="preserve"> pozwalają wprawnemu w obsłudze użytkownikowi</w:t>
      </w:r>
      <w:r w:rsidR="0067002C">
        <w:rPr>
          <w:rFonts w:eastAsia="Arial Unicode MS"/>
        </w:rPr>
        <w:t xml:space="preserve"> wpływać na wynik końcowy obliczeń. W tabeli nr 1 zestawiono wyniki tzw. sprawności optycznej (teoretycznej) wyznaczonej zgodnie z normą PN-EN 12975-1 oraz sprawności średniorocznej obliczonej programem symulacyjnym GetSolar dla ustalonych warunków położenia kolektorów (Łódź), stałych warunków klimatycznych (staja Łódź), ustalonego zapotrzebowania na ciepło oraz zawsze tego samego systemu przekazania ciepła (schematu technologicznego). Porównano kilkadziesiąt typów kolektorów przyjmując</w:t>
      </w:r>
      <w:r w:rsidR="00367428">
        <w:rPr>
          <w:rFonts w:eastAsia="Arial Unicode MS"/>
        </w:rPr>
        <w:t xml:space="preserve"> ich parametry w oparciu o publikowane raporty z badań na zgodność z normą PN-EN 12975-1 dla potrzeb certyfikatu Solar Keymark organizacji ESTIF - European Sola</w:t>
      </w:r>
      <w:r w:rsidR="00575D09">
        <w:rPr>
          <w:rFonts w:eastAsia="Arial Unicode MS"/>
        </w:rPr>
        <w:t>r Thermal Industry Federation [6</w:t>
      </w:r>
      <w:r w:rsidR="00367428">
        <w:rPr>
          <w:rFonts w:eastAsia="Arial Unicode MS"/>
        </w:rPr>
        <w:t>].</w:t>
      </w:r>
    </w:p>
    <w:p w:rsidR="00AC6756" w:rsidRPr="005D4118" w:rsidRDefault="00AC6756" w:rsidP="00AC6756">
      <w:pPr>
        <w:tabs>
          <w:tab w:val="right" w:pos="4820"/>
          <w:tab w:val="center" w:pos="7229"/>
        </w:tabs>
        <w:spacing w:after="80" w:line="276" w:lineRule="auto"/>
        <w:ind w:left="448" w:firstLine="0"/>
        <w:jc w:val="left"/>
        <w:rPr>
          <w:rFonts w:eastAsia="Arial Unicode MS"/>
          <w:b/>
          <w:sz w:val="22"/>
          <w:szCs w:val="22"/>
        </w:rPr>
      </w:pPr>
      <w:r w:rsidRPr="005D4118">
        <w:rPr>
          <w:rFonts w:eastAsia="Arial Unicode MS"/>
          <w:b/>
          <w:sz w:val="18"/>
          <w:szCs w:val="22"/>
        </w:rPr>
        <w:t>Tabela 1.</w:t>
      </w:r>
      <w:r>
        <w:rPr>
          <w:rFonts w:eastAsia="Arial Unicode MS"/>
          <w:sz w:val="18"/>
          <w:szCs w:val="22"/>
        </w:rPr>
        <w:t xml:space="preserve"> </w:t>
      </w:r>
      <w:r w:rsidR="0067002C">
        <w:rPr>
          <w:rFonts w:eastAsia="Arial Unicode MS"/>
          <w:sz w:val="18"/>
          <w:szCs w:val="22"/>
        </w:rPr>
        <w:t>Porównanie sprawności optycznej i średniorocznej dla wybranych grup kolektorów fototermicznych</w:t>
      </w:r>
      <w:r>
        <w:rPr>
          <w:rFonts w:eastAsia="Arial Unicode MS"/>
          <w:sz w:val="22"/>
          <w:szCs w:val="22"/>
        </w:rPr>
        <w:t>.</w:t>
      </w:r>
    </w:p>
    <w:tbl>
      <w:tblPr>
        <w:tblW w:w="0" w:type="auto"/>
        <w:jc w:val="center"/>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1276"/>
        <w:gridCol w:w="1262"/>
        <w:gridCol w:w="1616"/>
      </w:tblGrid>
      <w:tr w:rsidR="00AC6756" w:rsidRPr="005D4118" w:rsidTr="008A2276">
        <w:trPr>
          <w:jc w:val="center"/>
        </w:trPr>
        <w:tc>
          <w:tcPr>
            <w:tcW w:w="2965" w:type="dxa"/>
            <w:vAlign w:val="center"/>
          </w:tcPr>
          <w:p w:rsidR="00AC6756" w:rsidRPr="005D4118" w:rsidRDefault="00AC6756" w:rsidP="001F67C6">
            <w:pPr>
              <w:tabs>
                <w:tab w:val="right" w:pos="4820"/>
                <w:tab w:val="center" w:pos="7229"/>
              </w:tabs>
              <w:spacing w:line="276" w:lineRule="auto"/>
              <w:ind w:firstLine="0"/>
              <w:jc w:val="left"/>
              <w:rPr>
                <w:rFonts w:eastAsia="Arial Unicode MS"/>
                <w:sz w:val="18"/>
                <w:szCs w:val="18"/>
              </w:rPr>
            </w:pPr>
          </w:p>
        </w:tc>
        <w:tc>
          <w:tcPr>
            <w:tcW w:w="1276" w:type="dxa"/>
            <w:vAlign w:val="center"/>
          </w:tcPr>
          <w:p w:rsidR="00AC6756" w:rsidRPr="005D4118" w:rsidRDefault="00367428"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Kolektory próżniowe</w:t>
            </w:r>
          </w:p>
        </w:tc>
        <w:tc>
          <w:tcPr>
            <w:tcW w:w="1262" w:type="dxa"/>
            <w:vAlign w:val="center"/>
          </w:tcPr>
          <w:p w:rsidR="00AC6756" w:rsidRPr="005D4118" w:rsidRDefault="00367428"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Kolektory płaskie</w:t>
            </w:r>
          </w:p>
        </w:tc>
        <w:tc>
          <w:tcPr>
            <w:tcW w:w="1616" w:type="dxa"/>
            <w:vAlign w:val="center"/>
          </w:tcPr>
          <w:p w:rsidR="00AC6756" w:rsidRPr="005D4118" w:rsidRDefault="00367428"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Płyta poliwęglanowa</w:t>
            </w:r>
            <w:r w:rsidR="008A2276">
              <w:rPr>
                <w:rFonts w:eastAsia="Arial Unicode MS"/>
                <w:sz w:val="18"/>
                <w:szCs w:val="18"/>
              </w:rPr>
              <w:t xml:space="preserve"> kanałowa, czarna</w:t>
            </w:r>
          </w:p>
        </w:tc>
      </w:tr>
      <w:tr w:rsidR="00AC6756" w:rsidRPr="005D4118" w:rsidTr="008A2276">
        <w:trPr>
          <w:jc w:val="center"/>
        </w:trPr>
        <w:tc>
          <w:tcPr>
            <w:tcW w:w="2965" w:type="dxa"/>
            <w:vAlign w:val="center"/>
          </w:tcPr>
          <w:p w:rsidR="00AC6756" w:rsidRPr="005D4118" w:rsidRDefault="00367428" w:rsidP="00367428">
            <w:pPr>
              <w:tabs>
                <w:tab w:val="right" w:pos="4820"/>
                <w:tab w:val="center" w:pos="7229"/>
              </w:tabs>
              <w:spacing w:line="276" w:lineRule="auto"/>
              <w:ind w:firstLine="0"/>
              <w:jc w:val="left"/>
              <w:rPr>
                <w:rFonts w:eastAsia="Arial Unicode MS"/>
                <w:sz w:val="18"/>
                <w:szCs w:val="18"/>
              </w:rPr>
            </w:pPr>
            <w:r>
              <w:rPr>
                <w:rFonts w:eastAsia="Arial Unicode MS"/>
                <w:sz w:val="18"/>
                <w:szCs w:val="18"/>
              </w:rPr>
              <w:t>Sprawność optyczna (teoretyczna)</w:t>
            </w:r>
            <w:r w:rsidR="008A2276">
              <w:rPr>
                <w:rFonts w:eastAsia="Arial Unicode MS"/>
                <w:sz w:val="18"/>
                <w:szCs w:val="18"/>
              </w:rPr>
              <w:t xml:space="preserve"> -zgodnie z </w:t>
            </w:r>
            <w:r w:rsidR="008A2276" w:rsidRPr="008A2276">
              <w:rPr>
                <w:rFonts w:eastAsia="Arial Unicode MS"/>
                <w:sz w:val="18"/>
                <w:szCs w:val="18"/>
              </w:rPr>
              <w:t>PN-EN 12975-1</w:t>
            </w:r>
          </w:p>
        </w:tc>
        <w:tc>
          <w:tcPr>
            <w:tcW w:w="1276" w:type="dxa"/>
            <w:vAlign w:val="center"/>
          </w:tcPr>
          <w:p w:rsidR="00AC6756" w:rsidRPr="005D4118" w:rsidRDefault="008A2276"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65% -</w:t>
            </w:r>
            <w:r w:rsidR="00367428">
              <w:rPr>
                <w:rFonts w:eastAsia="Arial Unicode MS"/>
                <w:sz w:val="18"/>
                <w:szCs w:val="18"/>
              </w:rPr>
              <w:t xml:space="preserve"> 80%</w:t>
            </w:r>
          </w:p>
        </w:tc>
        <w:tc>
          <w:tcPr>
            <w:tcW w:w="1262" w:type="dxa"/>
            <w:vAlign w:val="center"/>
          </w:tcPr>
          <w:p w:rsidR="00AC6756" w:rsidRPr="005D4118" w:rsidRDefault="00367428"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 xml:space="preserve">78% </w:t>
            </w:r>
            <w:r w:rsidR="008A2276">
              <w:rPr>
                <w:rFonts w:eastAsia="Arial Unicode MS"/>
                <w:sz w:val="18"/>
                <w:szCs w:val="18"/>
              </w:rPr>
              <w:t>-</w:t>
            </w:r>
            <w:r>
              <w:rPr>
                <w:rFonts w:eastAsia="Arial Unicode MS"/>
                <w:sz w:val="18"/>
                <w:szCs w:val="18"/>
              </w:rPr>
              <w:t xml:space="preserve"> 84%</w:t>
            </w:r>
          </w:p>
        </w:tc>
        <w:tc>
          <w:tcPr>
            <w:tcW w:w="1616" w:type="dxa"/>
            <w:vAlign w:val="center"/>
          </w:tcPr>
          <w:p w:rsidR="00AC6756" w:rsidRPr="005D4118" w:rsidRDefault="008A2276"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96%</w:t>
            </w:r>
          </w:p>
        </w:tc>
      </w:tr>
      <w:tr w:rsidR="00AC6756" w:rsidRPr="005D4118" w:rsidTr="008A2276">
        <w:trPr>
          <w:jc w:val="center"/>
        </w:trPr>
        <w:tc>
          <w:tcPr>
            <w:tcW w:w="2965" w:type="dxa"/>
            <w:vAlign w:val="center"/>
          </w:tcPr>
          <w:p w:rsidR="00AC6756" w:rsidRDefault="00367428" w:rsidP="00367428">
            <w:pPr>
              <w:tabs>
                <w:tab w:val="right" w:pos="4820"/>
                <w:tab w:val="center" w:pos="7229"/>
              </w:tabs>
              <w:spacing w:line="276" w:lineRule="auto"/>
              <w:ind w:firstLine="0"/>
              <w:jc w:val="left"/>
              <w:rPr>
                <w:rFonts w:eastAsia="Arial Unicode MS"/>
                <w:sz w:val="18"/>
                <w:szCs w:val="18"/>
              </w:rPr>
            </w:pPr>
            <w:r>
              <w:rPr>
                <w:rFonts w:eastAsia="Arial Unicode MS"/>
                <w:sz w:val="18"/>
                <w:szCs w:val="18"/>
              </w:rPr>
              <w:t>Sprawność średnioroczna</w:t>
            </w:r>
          </w:p>
          <w:p w:rsidR="008A2276" w:rsidRPr="005D4118" w:rsidRDefault="008A2276" w:rsidP="00367428">
            <w:pPr>
              <w:tabs>
                <w:tab w:val="right" w:pos="4820"/>
                <w:tab w:val="center" w:pos="7229"/>
              </w:tabs>
              <w:spacing w:line="276" w:lineRule="auto"/>
              <w:ind w:firstLine="0"/>
              <w:jc w:val="left"/>
              <w:rPr>
                <w:rFonts w:eastAsia="Arial Unicode MS"/>
                <w:sz w:val="18"/>
                <w:szCs w:val="18"/>
              </w:rPr>
            </w:pPr>
            <w:r>
              <w:rPr>
                <w:rFonts w:eastAsia="Arial Unicode MS"/>
                <w:sz w:val="18"/>
                <w:szCs w:val="18"/>
              </w:rPr>
              <w:t>(symulowana modelem GetSolar)</w:t>
            </w:r>
          </w:p>
        </w:tc>
        <w:tc>
          <w:tcPr>
            <w:tcW w:w="1276" w:type="dxa"/>
            <w:vAlign w:val="center"/>
          </w:tcPr>
          <w:p w:rsidR="00AC6756" w:rsidRPr="005D4118" w:rsidRDefault="00A215EA"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50</w:t>
            </w:r>
            <w:r w:rsidR="008A2276">
              <w:rPr>
                <w:rFonts w:eastAsia="Arial Unicode MS"/>
                <w:sz w:val="18"/>
                <w:szCs w:val="18"/>
              </w:rPr>
              <w:t>% - 65%</w:t>
            </w:r>
          </w:p>
        </w:tc>
        <w:tc>
          <w:tcPr>
            <w:tcW w:w="1262" w:type="dxa"/>
            <w:vAlign w:val="center"/>
          </w:tcPr>
          <w:p w:rsidR="00AC6756" w:rsidRPr="005D4118" w:rsidRDefault="008A2276"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30% - 45%</w:t>
            </w:r>
          </w:p>
        </w:tc>
        <w:tc>
          <w:tcPr>
            <w:tcW w:w="1616" w:type="dxa"/>
            <w:vAlign w:val="center"/>
          </w:tcPr>
          <w:p w:rsidR="00AC6756" w:rsidRPr="005D4118" w:rsidRDefault="008A2276" w:rsidP="008A2276">
            <w:pPr>
              <w:tabs>
                <w:tab w:val="right" w:pos="4820"/>
                <w:tab w:val="center" w:pos="7229"/>
              </w:tabs>
              <w:spacing w:line="276" w:lineRule="auto"/>
              <w:ind w:firstLine="0"/>
              <w:jc w:val="center"/>
              <w:rPr>
                <w:rFonts w:eastAsia="Arial Unicode MS"/>
                <w:sz w:val="18"/>
                <w:szCs w:val="18"/>
              </w:rPr>
            </w:pPr>
            <w:r>
              <w:rPr>
                <w:rFonts w:eastAsia="Arial Unicode MS"/>
                <w:sz w:val="18"/>
                <w:szCs w:val="18"/>
              </w:rPr>
              <w:t>15%</w:t>
            </w:r>
          </w:p>
        </w:tc>
      </w:tr>
    </w:tbl>
    <w:p w:rsidR="00AC6756" w:rsidRDefault="00AC6756" w:rsidP="00AC6756">
      <w:pPr>
        <w:tabs>
          <w:tab w:val="right" w:pos="4820"/>
          <w:tab w:val="center" w:pos="7229"/>
        </w:tabs>
        <w:spacing w:before="60" w:after="120" w:line="276" w:lineRule="auto"/>
        <w:ind w:firstLine="709"/>
        <w:rPr>
          <w:rFonts w:eastAsia="Arial Unicode MS"/>
          <w:sz w:val="18"/>
          <w:szCs w:val="18"/>
        </w:rPr>
      </w:pPr>
      <w:r>
        <w:rPr>
          <w:rFonts w:eastAsia="Arial Unicode MS"/>
          <w:sz w:val="18"/>
          <w:szCs w:val="18"/>
        </w:rPr>
        <w:t xml:space="preserve">Źródło: </w:t>
      </w:r>
      <w:r w:rsidR="008A2276">
        <w:rPr>
          <w:rFonts w:eastAsia="Arial Unicode MS"/>
          <w:sz w:val="18"/>
          <w:szCs w:val="18"/>
        </w:rPr>
        <w:t>autor</w:t>
      </w:r>
      <w:r w:rsidRPr="005D4118">
        <w:rPr>
          <w:rFonts w:eastAsia="Arial Unicode MS"/>
          <w:sz w:val="18"/>
          <w:szCs w:val="18"/>
        </w:rPr>
        <w:t xml:space="preserve">.  </w:t>
      </w:r>
    </w:p>
    <w:p w:rsidR="0019525A" w:rsidRDefault="008A2276" w:rsidP="008D33F6">
      <w:pPr>
        <w:tabs>
          <w:tab w:val="right" w:pos="4820"/>
          <w:tab w:val="center" w:pos="7229"/>
        </w:tabs>
        <w:spacing w:after="120" w:line="276" w:lineRule="auto"/>
        <w:ind w:firstLine="369"/>
        <w:rPr>
          <w:rFonts w:eastAsia="Arial Unicode MS"/>
        </w:rPr>
      </w:pPr>
      <w:r>
        <w:rPr>
          <w:rFonts w:eastAsia="Arial Unicode MS"/>
        </w:rPr>
        <w:t>Wyniki powyższe pokazują, że średnioroczna sprawność w grupie kolektorów próżniowych jest o około 50% wyższa niż w grupie kolektorów płaskich. Pokazują jednoznacznie, że wysoka sprawność optyczna nie przekłada sie</w:t>
      </w:r>
      <w:r w:rsidR="004C7A21">
        <w:rPr>
          <w:rFonts w:eastAsia="Arial Unicode MS"/>
        </w:rPr>
        <w:t xml:space="preserve"> na wysoką sprawność średnioroczn</w:t>
      </w:r>
      <w:r w:rsidR="00A72BC2">
        <w:rPr>
          <w:rFonts w:eastAsia="Arial Unicode MS"/>
        </w:rPr>
        <w:t>ą</w:t>
      </w:r>
      <w:r>
        <w:rPr>
          <w:rFonts w:eastAsia="Arial Unicode MS"/>
        </w:rPr>
        <w:t>.</w:t>
      </w:r>
    </w:p>
    <w:p w:rsidR="008A2276" w:rsidRDefault="008A2276" w:rsidP="008D33F6">
      <w:pPr>
        <w:tabs>
          <w:tab w:val="right" w:pos="4820"/>
          <w:tab w:val="center" w:pos="7229"/>
        </w:tabs>
        <w:spacing w:after="120" w:line="276" w:lineRule="auto"/>
        <w:ind w:firstLine="369"/>
        <w:rPr>
          <w:rFonts w:eastAsia="Arial Unicode MS"/>
        </w:rPr>
      </w:pPr>
      <w:r>
        <w:rPr>
          <w:rFonts w:eastAsia="Arial Unicode MS"/>
        </w:rPr>
        <w:t xml:space="preserve">Jednym z najczęściej używanych argumentów zachęcających inwestorów do zakupu kolektorów jest wskazywanie przez dostawców wysokiej sprawności optycznej. Jeżeli </w:t>
      </w:r>
      <w:r w:rsidR="001F67C6">
        <w:rPr>
          <w:rFonts w:eastAsia="Arial Unicode MS"/>
        </w:rPr>
        <w:t>wartość</w:t>
      </w:r>
      <w:r>
        <w:rPr>
          <w:rFonts w:eastAsia="Arial Unicode MS"/>
        </w:rPr>
        <w:t xml:space="preserve"> </w:t>
      </w:r>
      <w:r w:rsidR="001F67C6">
        <w:rPr>
          <w:rFonts w:eastAsia="Arial Unicode MS"/>
        </w:rPr>
        <w:t xml:space="preserve">ta </w:t>
      </w:r>
      <w:r>
        <w:rPr>
          <w:rFonts w:eastAsia="Arial Unicode MS"/>
        </w:rPr>
        <w:t xml:space="preserve">jest </w:t>
      </w:r>
      <w:r w:rsidR="001F67C6">
        <w:rPr>
          <w:rFonts w:eastAsia="Arial Unicode MS"/>
        </w:rPr>
        <w:t>wyznaczona</w:t>
      </w:r>
      <w:r>
        <w:rPr>
          <w:rFonts w:eastAsia="Arial Unicode MS"/>
        </w:rPr>
        <w:t xml:space="preserve"> zgodnie z normą to jest </w:t>
      </w:r>
      <w:r w:rsidR="001F67C6">
        <w:rPr>
          <w:rFonts w:eastAsia="Arial Unicode MS"/>
        </w:rPr>
        <w:t>niepodważalna. Tak właśnie dzieje się przy wyborze kolektorów płaskich jako sprawniejszych od kolektorów próżniowych. A jeżeli przy okazji są one tańsze od próżniowych to wynik wyboru jest prawie przesądzony. Idąc tym t</w:t>
      </w:r>
      <w:r w:rsidR="006313FF">
        <w:rPr>
          <w:rFonts w:eastAsia="Arial Unicode MS"/>
        </w:rPr>
        <w:t>okiem</w:t>
      </w:r>
      <w:r w:rsidR="001F67C6">
        <w:rPr>
          <w:rFonts w:eastAsia="Arial Unicode MS"/>
        </w:rPr>
        <w:t xml:space="preserve"> rozumowania najsprawniejszym zgodnie z normą i jednocześnie najtańszym kolektorem jest płyta kanałowa poliwęglanowa.</w:t>
      </w:r>
    </w:p>
    <w:p w:rsidR="001F67C6" w:rsidRDefault="001F67C6" w:rsidP="008D33F6">
      <w:pPr>
        <w:tabs>
          <w:tab w:val="right" w:pos="4820"/>
          <w:tab w:val="center" w:pos="7229"/>
        </w:tabs>
        <w:spacing w:after="120" w:line="276" w:lineRule="auto"/>
        <w:ind w:firstLine="369"/>
        <w:rPr>
          <w:rFonts w:eastAsia="Arial Unicode MS"/>
        </w:rPr>
      </w:pPr>
      <w:r>
        <w:rPr>
          <w:rFonts w:eastAsia="Arial Unicode MS"/>
        </w:rPr>
        <w:t>Dokładniejszym od symulacji numerycznej jest porównanie pracy kolektorów próżniowych i płaskich w warunkach rzeczywistych, polowych na dwóch równoległych stanowiskach. Jest to badanie droższe i rzadko stosowane. Spektakularne w tym zakresie są wyniki badań przeprowadzonych i opublikowanych już w 1994 roku przez kanadyjski koncern Hydro BC</w:t>
      </w:r>
      <w:r w:rsidR="00575D09">
        <w:rPr>
          <w:rFonts w:eastAsia="Arial Unicode MS"/>
        </w:rPr>
        <w:t xml:space="preserve"> [7]</w:t>
      </w:r>
      <w:r>
        <w:rPr>
          <w:rFonts w:eastAsia="Arial Unicode MS"/>
        </w:rPr>
        <w:t>.</w:t>
      </w:r>
      <w:r w:rsidR="00834FCB">
        <w:rPr>
          <w:rFonts w:eastAsia="Arial Unicode MS"/>
        </w:rPr>
        <w:t xml:space="preserve"> Wyniki te są w szczególny sposób cenne i wiarygodne, gdyż wykonujący badania koncern Hydro BC w żadnym czasie, ani w okresie badań, ani aktualnie nie był i nadal nie jest zainteresowany produkcją i dystrybucją kolektorów słonecznych. Jako jeden z dużych kanadyjskich producentów i dystrybutorów energii elektrycznej zainteresowany był określeniem stopnia zagrożenia konkurencyjnego jakie zaczęły stwarzać kolektory fototermiczne na rynku północno </w:t>
      </w:r>
      <w:r w:rsidR="00834FCB">
        <w:rPr>
          <w:rFonts w:eastAsia="Arial Unicode MS"/>
        </w:rPr>
        <w:lastRenderedPageBreak/>
        <w:t>amerykańskim. Wyniki uzysków ciepła z równoległych instalacji z kolektorami próżniowymi i płaskimi pokazano w tabeli nr 2. Wyniki obejmują jeden pełny rok pracy instalacji</w:t>
      </w:r>
      <w:r w:rsidR="00575D09">
        <w:rPr>
          <w:rFonts w:eastAsia="Arial Unicode MS"/>
        </w:rPr>
        <w:t xml:space="preserve">. </w:t>
      </w:r>
    </w:p>
    <w:p w:rsidR="00575D09" w:rsidRPr="005D4118" w:rsidRDefault="00575D09" w:rsidP="00575D09">
      <w:pPr>
        <w:tabs>
          <w:tab w:val="right" w:pos="4820"/>
          <w:tab w:val="center" w:pos="7229"/>
        </w:tabs>
        <w:spacing w:after="80" w:line="276" w:lineRule="auto"/>
        <w:ind w:left="448" w:firstLine="0"/>
        <w:jc w:val="left"/>
        <w:rPr>
          <w:rFonts w:eastAsia="Arial Unicode MS"/>
          <w:b/>
          <w:sz w:val="22"/>
          <w:szCs w:val="22"/>
        </w:rPr>
      </w:pPr>
      <w:r>
        <w:rPr>
          <w:rFonts w:eastAsia="Arial Unicode MS"/>
          <w:b/>
          <w:sz w:val="18"/>
          <w:szCs w:val="22"/>
        </w:rPr>
        <w:t>Tabela 2</w:t>
      </w:r>
      <w:r w:rsidRPr="005D4118">
        <w:rPr>
          <w:rFonts w:eastAsia="Arial Unicode MS"/>
          <w:b/>
          <w:sz w:val="18"/>
          <w:szCs w:val="22"/>
        </w:rPr>
        <w:t>.</w:t>
      </w:r>
      <w:r>
        <w:rPr>
          <w:rFonts w:eastAsia="Arial Unicode MS"/>
          <w:sz w:val="18"/>
          <w:szCs w:val="22"/>
        </w:rPr>
        <w:t xml:space="preserve"> Porównanie skumulowanych rocznych uzysków ciepła dla dwóch typów kolektorów fototermicznych</w:t>
      </w:r>
      <w:r>
        <w:rPr>
          <w:rFonts w:eastAsia="Arial Unicode M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8"/>
        <w:gridCol w:w="1361"/>
        <w:gridCol w:w="1361"/>
        <w:gridCol w:w="2027"/>
      </w:tblGrid>
      <w:tr w:rsidR="00575D09" w:rsidRPr="005D4118" w:rsidTr="00CB56FA">
        <w:trPr>
          <w:jc w:val="center"/>
        </w:trPr>
        <w:tc>
          <w:tcPr>
            <w:tcW w:w="2398" w:type="dxa"/>
            <w:vAlign w:val="center"/>
          </w:tcPr>
          <w:p w:rsidR="00575D09" w:rsidRPr="005D4118" w:rsidRDefault="00575D09" w:rsidP="00F04C30">
            <w:pPr>
              <w:tabs>
                <w:tab w:val="right" w:pos="4820"/>
                <w:tab w:val="center" w:pos="7229"/>
              </w:tabs>
              <w:spacing w:line="276" w:lineRule="auto"/>
              <w:ind w:firstLine="0"/>
              <w:jc w:val="left"/>
              <w:rPr>
                <w:rFonts w:eastAsia="Arial Unicode MS"/>
                <w:sz w:val="18"/>
                <w:szCs w:val="18"/>
              </w:rPr>
            </w:pPr>
          </w:p>
        </w:tc>
        <w:tc>
          <w:tcPr>
            <w:tcW w:w="1361" w:type="dxa"/>
            <w:vAlign w:val="center"/>
          </w:tcPr>
          <w:p w:rsidR="00575D09" w:rsidRPr="005D4118" w:rsidRDefault="00575D09"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Kolektor próżniowe firmy Thermomax</w:t>
            </w:r>
          </w:p>
        </w:tc>
        <w:tc>
          <w:tcPr>
            <w:tcW w:w="1361" w:type="dxa"/>
            <w:vAlign w:val="center"/>
          </w:tcPr>
          <w:p w:rsidR="00575D09" w:rsidRPr="005D4118" w:rsidRDefault="00CB56FA"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 xml:space="preserve">Kolektor </w:t>
            </w:r>
            <w:r w:rsidR="00575D09">
              <w:rPr>
                <w:rFonts w:eastAsia="Arial Unicode MS"/>
                <w:sz w:val="18"/>
                <w:szCs w:val="18"/>
              </w:rPr>
              <w:t>płaski</w:t>
            </w:r>
            <w:r>
              <w:rPr>
                <w:rFonts w:eastAsia="Arial Unicode MS"/>
                <w:sz w:val="18"/>
                <w:szCs w:val="18"/>
              </w:rPr>
              <w:t xml:space="preserve"> firmy Thermodynamic</w:t>
            </w:r>
          </w:p>
        </w:tc>
        <w:tc>
          <w:tcPr>
            <w:tcW w:w="2027" w:type="dxa"/>
            <w:vAlign w:val="center"/>
          </w:tcPr>
          <w:p w:rsidR="00575D09" w:rsidRDefault="00CB56FA"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Stosunek przekazanej energii:</w:t>
            </w:r>
          </w:p>
          <w:p w:rsidR="00CB56FA" w:rsidRPr="005D4118" w:rsidRDefault="00CB56FA" w:rsidP="00CB56FA">
            <w:pPr>
              <w:tabs>
                <w:tab w:val="right" w:pos="4820"/>
                <w:tab w:val="center" w:pos="7229"/>
              </w:tabs>
              <w:spacing w:line="276" w:lineRule="auto"/>
              <w:ind w:firstLine="0"/>
              <w:jc w:val="center"/>
              <w:rPr>
                <w:rFonts w:eastAsia="Arial Unicode MS"/>
                <w:sz w:val="18"/>
                <w:szCs w:val="18"/>
              </w:rPr>
            </w:pPr>
            <w:r>
              <w:rPr>
                <w:rFonts w:eastAsia="Arial Unicode MS"/>
                <w:sz w:val="18"/>
                <w:szCs w:val="18"/>
              </w:rPr>
              <w:t>próżniowy / płaski</w:t>
            </w:r>
          </w:p>
        </w:tc>
      </w:tr>
      <w:tr w:rsidR="00575D09" w:rsidRPr="005D4118" w:rsidTr="00CB56FA">
        <w:trPr>
          <w:jc w:val="center"/>
        </w:trPr>
        <w:tc>
          <w:tcPr>
            <w:tcW w:w="2398" w:type="dxa"/>
            <w:vAlign w:val="center"/>
          </w:tcPr>
          <w:p w:rsidR="00575D09" w:rsidRDefault="00575D09"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Powierzchnia brutto</w:t>
            </w:r>
          </w:p>
        </w:tc>
        <w:tc>
          <w:tcPr>
            <w:tcW w:w="1361" w:type="dxa"/>
            <w:vAlign w:val="center"/>
          </w:tcPr>
          <w:p w:rsidR="00575D09"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3,0</w:t>
            </w:r>
          </w:p>
        </w:tc>
        <w:tc>
          <w:tcPr>
            <w:tcW w:w="1361" w:type="dxa"/>
            <w:vAlign w:val="center"/>
          </w:tcPr>
          <w:p w:rsidR="00575D09"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5,96</w:t>
            </w:r>
          </w:p>
        </w:tc>
        <w:tc>
          <w:tcPr>
            <w:tcW w:w="2027" w:type="dxa"/>
            <w:vAlign w:val="center"/>
          </w:tcPr>
          <w:p w:rsidR="00575D09" w:rsidRDefault="00575D09" w:rsidP="00F04C30">
            <w:pPr>
              <w:tabs>
                <w:tab w:val="right" w:pos="4820"/>
                <w:tab w:val="center" w:pos="7229"/>
              </w:tabs>
              <w:spacing w:line="276" w:lineRule="auto"/>
              <w:ind w:firstLine="0"/>
              <w:jc w:val="center"/>
              <w:rPr>
                <w:rFonts w:eastAsia="Arial Unicode MS"/>
                <w:sz w:val="18"/>
                <w:szCs w:val="18"/>
              </w:rPr>
            </w:pPr>
          </w:p>
        </w:tc>
      </w:tr>
      <w:tr w:rsidR="00575D09" w:rsidRPr="005D4118" w:rsidTr="00CB56FA">
        <w:trPr>
          <w:jc w:val="center"/>
        </w:trPr>
        <w:tc>
          <w:tcPr>
            <w:tcW w:w="2398" w:type="dxa"/>
            <w:vAlign w:val="center"/>
          </w:tcPr>
          <w:p w:rsidR="00575D09" w:rsidRDefault="00575D09" w:rsidP="00F04C30">
            <w:pPr>
              <w:tabs>
                <w:tab w:val="right" w:pos="4820"/>
                <w:tab w:val="center" w:pos="7229"/>
              </w:tabs>
              <w:spacing w:line="276" w:lineRule="auto"/>
              <w:ind w:firstLine="0"/>
              <w:jc w:val="left"/>
              <w:rPr>
                <w:rFonts w:eastAsia="Arial Unicode MS"/>
                <w:sz w:val="18"/>
                <w:szCs w:val="18"/>
              </w:rPr>
            </w:pPr>
          </w:p>
        </w:tc>
        <w:tc>
          <w:tcPr>
            <w:tcW w:w="1361" w:type="dxa"/>
            <w:vAlign w:val="center"/>
          </w:tcPr>
          <w:p w:rsidR="00575D09"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MJ / m</w:t>
            </w:r>
            <w:r>
              <w:rPr>
                <w:rFonts w:ascii="Calibri" w:eastAsia="Arial Unicode MS" w:hAnsi="Calibri"/>
                <w:sz w:val="18"/>
                <w:szCs w:val="18"/>
              </w:rPr>
              <w:t>²</w:t>
            </w:r>
          </w:p>
        </w:tc>
        <w:tc>
          <w:tcPr>
            <w:tcW w:w="1361" w:type="dxa"/>
            <w:vAlign w:val="center"/>
          </w:tcPr>
          <w:p w:rsidR="00575D09"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MJ / m</w:t>
            </w:r>
            <w:r>
              <w:rPr>
                <w:rFonts w:ascii="Calibri" w:eastAsia="Arial Unicode MS" w:hAnsi="Calibri"/>
                <w:sz w:val="18"/>
                <w:szCs w:val="18"/>
              </w:rPr>
              <w:t>²</w:t>
            </w:r>
          </w:p>
        </w:tc>
        <w:tc>
          <w:tcPr>
            <w:tcW w:w="2027" w:type="dxa"/>
            <w:vAlign w:val="center"/>
          </w:tcPr>
          <w:p w:rsidR="00575D09" w:rsidRDefault="00575D09" w:rsidP="00F04C30">
            <w:pPr>
              <w:tabs>
                <w:tab w:val="right" w:pos="4820"/>
                <w:tab w:val="center" w:pos="7229"/>
              </w:tabs>
              <w:spacing w:line="276" w:lineRule="auto"/>
              <w:ind w:firstLine="0"/>
              <w:jc w:val="center"/>
              <w:rPr>
                <w:rFonts w:eastAsia="Arial Unicode MS"/>
                <w:sz w:val="18"/>
                <w:szCs w:val="18"/>
              </w:rPr>
            </w:pP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Styczeń</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53</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13</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4,08</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Luty</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123</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54</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2,28</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Marzec</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223</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116</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1,92</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Kwiecień</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310</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180</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1,72</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Maj</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387</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232</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1,67</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Czerwiec</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393</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243</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1,62</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Lipiec</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437</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267</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1,64</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Sierpień</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357</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223</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1,60</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Wrzesień</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240</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143</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1,68</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Październik</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163</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84</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1,94</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Listopad</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67</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23</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2,91</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Grudzień</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47</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10</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4,70</w:t>
            </w: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p>
        </w:tc>
      </w:tr>
      <w:tr w:rsidR="00CB56FA" w:rsidRPr="005D4118" w:rsidTr="00CB56FA">
        <w:trPr>
          <w:jc w:val="center"/>
        </w:trPr>
        <w:tc>
          <w:tcPr>
            <w:tcW w:w="2398" w:type="dxa"/>
            <w:vAlign w:val="center"/>
          </w:tcPr>
          <w:p w:rsidR="00CB56FA" w:rsidRDefault="00CB56FA" w:rsidP="00F04C30">
            <w:pPr>
              <w:tabs>
                <w:tab w:val="right" w:pos="4820"/>
                <w:tab w:val="center" w:pos="7229"/>
              </w:tabs>
              <w:spacing w:line="276" w:lineRule="auto"/>
              <w:ind w:firstLine="0"/>
              <w:jc w:val="left"/>
              <w:rPr>
                <w:rFonts w:eastAsia="Arial Unicode MS"/>
                <w:sz w:val="18"/>
                <w:szCs w:val="18"/>
              </w:rPr>
            </w:pPr>
            <w:r>
              <w:rPr>
                <w:rFonts w:eastAsia="Arial Unicode MS"/>
                <w:sz w:val="18"/>
                <w:szCs w:val="18"/>
              </w:rPr>
              <w:t>ŁĄCZNIE w roku</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2800</w:t>
            </w:r>
          </w:p>
        </w:tc>
        <w:tc>
          <w:tcPr>
            <w:tcW w:w="1361"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1588</w:t>
            </w:r>
          </w:p>
        </w:tc>
        <w:tc>
          <w:tcPr>
            <w:tcW w:w="2027" w:type="dxa"/>
            <w:vAlign w:val="center"/>
          </w:tcPr>
          <w:p w:rsidR="00CB56FA" w:rsidRDefault="00CB56FA" w:rsidP="00F04C30">
            <w:pPr>
              <w:tabs>
                <w:tab w:val="right" w:pos="4820"/>
                <w:tab w:val="center" w:pos="7229"/>
              </w:tabs>
              <w:spacing w:line="276" w:lineRule="auto"/>
              <w:ind w:firstLine="0"/>
              <w:jc w:val="center"/>
              <w:rPr>
                <w:rFonts w:eastAsia="Arial Unicode MS"/>
                <w:sz w:val="18"/>
                <w:szCs w:val="18"/>
              </w:rPr>
            </w:pPr>
            <w:r>
              <w:rPr>
                <w:rFonts w:eastAsia="Arial Unicode MS"/>
                <w:sz w:val="18"/>
                <w:szCs w:val="18"/>
              </w:rPr>
              <w:t>1,76</w:t>
            </w:r>
          </w:p>
        </w:tc>
      </w:tr>
    </w:tbl>
    <w:p w:rsidR="00575D09" w:rsidRDefault="00575D09" w:rsidP="00575D09">
      <w:pPr>
        <w:tabs>
          <w:tab w:val="right" w:pos="4820"/>
          <w:tab w:val="center" w:pos="7229"/>
        </w:tabs>
        <w:spacing w:before="60" w:after="120" w:line="276" w:lineRule="auto"/>
        <w:ind w:firstLine="709"/>
        <w:rPr>
          <w:rFonts w:eastAsia="Arial Unicode MS"/>
          <w:sz w:val="18"/>
          <w:szCs w:val="18"/>
        </w:rPr>
      </w:pPr>
      <w:r>
        <w:rPr>
          <w:rFonts w:eastAsia="Arial Unicode MS"/>
          <w:sz w:val="18"/>
          <w:szCs w:val="18"/>
        </w:rPr>
        <w:t xml:space="preserve">Źródło: </w:t>
      </w:r>
      <w:r w:rsidR="00CB56FA">
        <w:rPr>
          <w:rFonts w:eastAsia="Arial Unicode MS"/>
          <w:sz w:val="18"/>
          <w:szCs w:val="18"/>
        </w:rPr>
        <w:t>[7]</w:t>
      </w:r>
      <w:r w:rsidRPr="005D4118">
        <w:rPr>
          <w:rFonts w:eastAsia="Arial Unicode MS"/>
          <w:sz w:val="18"/>
          <w:szCs w:val="18"/>
        </w:rPr>
        <w:t xml:space="preserve">.  </w:t>
      </w:r>
    </w:p>
    <w:p w:rsidR="00AC6756" w:rsidRDefault="00CB56FA" w:rsidP="008D33F6">
      <w:pPr>
        <w:tabs>
          <w:tab w:val="right" w:pos="4820"/>
          <w:tab w:val="center" w:pos="7229"/>
        </w:tabs>
        <w:spacing w:after="120" w:line="276" w:lineRule="auto"/>
        <w:ind w:firstLine="369"/>
        <w:rPr>
          <w:rFonts w:eastAsia="Arial Unicode MS"/>
        </w:rPr>
      </w:pPr>
      <w:r>
        <w:rPr>
          <w:rFonts w:eastAsia="Arial Unicode MS"/>
        </w:rPr>
        <w:t>Hydro BC wykazało, że kolektory próżniowe są w stanie przekazać do odbiorników nawet 7</w:t>
      </w:r>
      <w:r w:rsidR="00A72BC2">
        <w:rPr>
          <w:rFonts w:eastAsia="Arial Unicode MS"/>
        </w:rPr>
        <w:t>6</w:t>
      </w:r>
      <w:r>
        <w:rPr>
          <w:rFonts w:eastAsia="Arial Unicode MS"/>
        </w:rPr>
        <w:t xml:space="preserve">% ciepła więcej niż kolektory płaskie. Symulacje programem GetSolar wskazują na około 50% wyższe uzyski ciepła w cyklu rocznym </w:t>
      </w:r>
      <w:r w:rsidR="00534BB6">
        <w:rPr>
          <w:rFonts w:eastAsia="Arial Unicode MS"/>
        </w:rPr>
        <w:t xml:space="preserve">z kolektorów próżniowych </w:t>
      </w:r>
      <w:r>
        <w:rPr>
          <w:rFonts w:eastAsia="Arial Unicode MS"/>
        </w:rPr>
        <w:t>niż</w:t>
      </w:r>
      <w:r w:rsidR="00534BB6">
        <w:rPr>
          <w:rFonts w:eastAsia="Arial Unicode MS"/>
        </w:rPr>
        <w:t xml:space="preserve"> kolektorów</w:t>
      </w:r>
      <w:r>
        <w:rPr>
          <w:rFonts w:eastAsia="Arial Unicode MS"/>
        </w:rPr>
        <w:t xml:space="preserve"> płaski</w:t>
      </w:r>
      <w:r w:rsidR="00534BB6">
        <w:rPr>
          <w:rFonts w:eastAsia="Arial Unicode MS"/>
        </w:rPr>
        <w:t>ch</w:t>
      </w:r>
      <w:r>
        <w:rPr>
          <w:rFonts w:eastAsia="Arial Unicode MS"/>
        </w:rPr>
        <w:t xml:space="preserve">. </w:t>
      </w:r>
      <w:r w:rsidR="0072256B">
        <w:rPr>
          <w:rFonts w:eastAsia="Arial Unicode MS"/>
        </w:rPr>
        <w:t>W</w:t>
      </w:r>
      <w:r>
        <w:rPr>
          <w:rFonts w:eastAsia="Arial Unicode MS"/>
        </w:rPr>
        <w:t xml:space="preserve">yniki kanadyjskie </w:t>
      </w:r>
      <w:r w:rsidR="0072256B">
        <w:rPr>
          <w:rFonts w:eastAsia="Arial Unicode MS"/>
        </w:rPr>
        <w:t>mają</w:t>
      </w:r>
      <w:r>
        <w:rPr>
          <w:rFonts w:eastAsia="Arial Unicode MS"/>
        </w:rPr>
        <w:t xml:space="preserve"> </w:t>
      </w:r>
      <w:r w:rsidR="00A72BC2">
        <w:rPr>
          <w:rFonts w:eastAsia="Arial Unicode MS"/>
        </w:rPr>
        <w:t>dodatkowo</w:t>
      </w:r>
      <w:r w:rsidR="0072256B">
        <w:rPr>
          <w:rFonts w:eastAsia="Arial Unicode MS"/>
        </w:rPr>
        <w:t xml:space="preserve"> szczególną cechę. Badania przeprowadzono w Prowincji British Columbia położonej na tych samych szerokościach geograficznych co Polska. Warunki klimatyczne w tamtym obszarze są  również zbliżone do warunków polskich.</w:t>
      </w:r>
      <w:r w:rsidR="00534BB6">
        <w:rPr>
          <w:rFonts w:eastAsia="Arial Unicode MS"/>
        </w:rPr>
        <w:t xml:space="preserve"> A to pozwala na analogie w odniesieniu do polskich warunków.</w:t>
      </w:r>
    </w:p>
    <w:p w:rsidR="0072256B" w:rsidRDefault="0072256B" w:rsidP="008D33F6">
      <w:pPr>
        <w:tabs>
          <w:tab w:val="right" w:pos="4820"/>
          <w:tab w:val="center" w:pos="7229"/>
        </w:tabs>
        <w:spacing w:after="120" w:line="276" w:lineRule="auto"/>
        <w:ind w:firstLine="369"/>
        <w:rPr>
          <w:rFonts w:eastAsia="Arial Unicode MS"/>
        </w:rPr>
      </w:pPr>
      <w:r>
        <w:rPr>
          <w:rFonts w:eastAsia="Arial Unicode MS"/>
        </w:rPr>
        <w:t>Koszty inwestycyjne przeciętnej instalacji dla 4 osobowej rodziny zbudowane</w:t>
      </w:r>
      <w:r w:rsidR="00633B1F">
        <w:rPr>
          <w:rFonts w:eastAsia="Arial Unicode MS"/>
        </w:rPr>
        <w:t>j</w:t>
      </w:r>
      <w:r>
        <w:rPr>
          <w:rFonts w:eastAsia="Arial Unicode MS"/>
        </w:rPr>
        <w:t xml:space="preserve"> z zastosowaniem kolektorów próżniowych są o około 15% wyższe od bliźniaczej instalacji z kolektorami płaskimi. Powyższe oparte jest na wynikach średnich cen kolektorów pokazanych na rysunku nr 4. </w:t>
      </w:r>
      <w:r w:rsidR="00633B1F">
        <w:rPr>
          <w:rFonts w:eastAsia="Arial Unicode MS"/>
        </w:rPr>
        <w:t xml:space="preserve">Dwukrotnie droższe kolektory próżniowe stanowią zaledwie część całej inwestycji. </w:t>
      </w:r>
      <w:r>
        <w:rPr>
          <w:rFonts w:eastAsia="Arial Unicode MS"/>
        </w:rPr>
        <w:t xml:space="preserve">Zatem o 15% droższa instalacja będzie przynosiła </w:t>
      </w:r>
      <w:r w:rsidR="00015631">
        <w:rPr>
          <w:rFonts w:eastAsia="Arial Unicode MS"/>
        </w:rPr>
        <w:t>o około 50% do 70% więcej ciepła w cyklu rocznym</w:t>
      </w:r>
      <w:r>
        <w:rPr>
          <w:rFonts w:eastAsia="Arial Unicode MS"/>
        </w:rPr>
        <w:t xml:space="preserve"> </w:t>
      </w:r>
      <w:r w:rsidR="00015631">
        <w:rPr>
          <w:rFonts w:eastAsia="Arial Unicode MS"/>
        </w:rPr>
        <w:t>do odbiorników. Z powyższego wynika, że czas zwrotu poniesionych nakładów inwestycyjnych będzie wyraźnie krótszy dla instalacji z kolektorami próżniowymi.</w:t>
      </w:r>
    </w:p>
    <w:p w:rsidR="000F569B" w:rsidRDefault="00D97629" w:rsidP="000F569B">
      <w:pPr>
        <w:tabs>
          <w:tab w:val="clear" w:pos="3686"/>
          <w:tab w:val="clear" w:pos="7371"/>
        </w:tabs>
        <w:spacing w:after="120" w:line="276" w:lineRule="auto"/>
        <w:ind w:firstLine="0"/>
        <w:rPr>
          <w:rFonts w:eastAsia="Arial Unicode MS"/>
        </w:rPr>
      </w:pPr>
      <w:r>
        <w:rPr>
          <w:rFonts w:eastAsia="Arial Unicode MS"/>
          <w:noProof/>
        </w:rPr>
        <w:lastRenderedPageBreak/>
        <w:drawing>
          <wp:inline distT="0" distB="0" distL="0" distR="0">
            <wp:extent cx="5057775" cy="2440305"/>
            <wp:effectExtent l="0" t="0" r="9525" b="17145"/>
            <wp:docPr id="6"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4E96" w:rsidRDefault="00014E96" w:rsidP="00014E96">
      <w:pPr>
        <w:tabs>
          <w:tab w:val="right" w:pos="4820"/>
          <w:tab w:val="center" w:pos="7229"/>
        </w:tabs>
        <w:spacing w:after="120" w:line="276" w:lineRule="auto"/>
        <w:ind w:firstLine="0"/>
        <w:rPr>
          <w:rFonts w:eastAsia="Arial Unicode MS"/>
          <w:sz w:val="18"/>
          <w:szCs w:val="18"/>
        </w:rPr>
      </w:pPr>
      <w:r>
        <w:rPr>
          <w:rFonts w:eastAsia="Arial Unicode MS"/>
          <w:b/>
          <w:sz w:val="18"/>
          <w:szCs w:val="18"/>
        </w:rPr>
        <w:t xml:space="preserve">Rys. </w:t>
      </w:r>
      <w:r w:rsidR="002A5104">
        <w:rPr>
          <w:rFonts w:eastAsia="Arial Unicode MS"/>
          <w:b/>
          <w:sz w:val="18"/>
          <w:szCs w:val="18"/>
        </w:rPr>
        <w:t>6</w:t>
      </w:r>
      <w:r w:rsidRPr="00116A2B">
        <w:rPr>
          <w:rFonts w:eastAsia="Arial Unicode MS"/>
          <w:b/>
          <w:sz w:val="18"/>
          <w:szCs w:val="18"/>
        </w:rPr>
        <w:t>.</w:t>
      </w:r>
      <w:r>
        <w:rPr>
          <w:rFonts w:eastAsia="Arial Unicode MS"/>
          <w:b/>
          <w:sz w:val="18"/>
          <w:szCs w:val="18"/>
        </w:rPr>
        <w:t xml:space="preserve"> </w:t>
      </w:r>
      <w:r>
        <w:rPr>
          <w:rFonts w:eastAsia="Arial Unicode MS"/>
          <w:sz w:val="18"/>
          <w:szCs w:val="18"/>
        </w:rPr>
        <w:t>Sprzedaż kolektorów słonecznych w latach 2005 do 2014 w rozbiciu na kolektory płaskie i próżniowe i wyrażona w m</w:t>
      </w:r>
      <w:r>
        <w:rPr>
          <w:rFonts w:ascii="Calibri" w:eastAsia="Arial Unicode MS" w:hAnsi="Calibri"/>
          <w:sz w:val="18"/>
          <w:szCs w:val="18"/>
        </w:rPr>
        <w:t>²</w:t>
      </w:r>
      <w:r w:rsidR="008D33F6">
        <w:rPr>
          <w:rFonts w:eastAsia="Arial Unicode MS"/>
          <w:sz w:val="18"/>
          <w:szCs w:val="18"/>
        </w:rPr>
        <w:t xml:space="preserve"> [1</w:t>
      </w:r>
      <w:r>
        <w:rPr>
          <w:rFonts w:eastAsia="Arial Unicode MS"/>
          <w:sz w:val="18"/>
          <w:szCs w:val="18"/>
        </w:rPr>
        <w:t>].</w:t>
      </w:r>
    </w:p>
    <w:p w:rsidR="00095D96" w:rsidRDefault="00095D96" w:rsidP="00014E96">
      <w:pPr>
        <w:tabs>
          <w:tab w:val="right" w:pos="4820"/>
          <w:tab w:val="center" w:pos="7229"/>
        </w:tabs>
        <w:spacing w:after="120" w:line="276" w:lineRule="auto"/>
        <w:ind w:firstLine="0"/>
        <w:rPr>
          <w:rFonts w:eastAsia="Arial Unicode MS"/>
          <w:sz w:val="18"/>
          <w:szCs w:val="18"/>
        </w:rPr>
      </w:pPr>
    </w:p>
    <w:p w:rsidR="000F569B" w:rsidRDefault="00D97629" w:rsidP="000F569B">
      <w:pPr>
        <w:tabs>
          <w:tab w:val="clear" w:pos="3686"/>
          <w:tab w:val="clear" w:pos="7371"/>
        </w:tabs>
        <w:spacing w:after="120" w:line="276" w:lineRule="auto"/>
        <w:ind w:firstLine="0"/>
        <w:rPr>
          <w:rFonts w:eastAsia="Arial Unicode MS"/>
        </w:rPr>
      </w:pPr>
      <w:r>
        <w:rPr>
          <w:rFonts w:eastAsia="Arial Unicode MS"/>
          <w:noProof/>
        </w:rPr>
        <w:drawing>
          <wp:inline distT="0" distB="0" distL="0" distR="0">
            <wp:extent cx="5057775" cy="2440305"/>
            <wp:effectExtent l="0" t="0" r="9525" b="17145"/>
            <wp:docPr id="7"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569B" w:rsidRDefault="00095D96" w:rsidP="000F569B">
      <w:pPr>
        <w:tabs>
          <w:tab w:val="clear" w:pos="3686"/>
          <w:tab w:val="clear" w:pos="7371"/>
        </w:tabs>
        <w:spacing w:after="120" w:line="276" w:lineRule="auto"/>
        <w:ind w:firstLine="0"/>
        <w:rPr>
          <w:rFonts w:eastAsia="Arial Unicode MS"/>
        </w:rPr>
      </w:pPr>
      <w:r>
        <w:rPr>
          <w:rFonts w:eastAsia="Arial Unicode MS"/>
          <w:b/>
          <w:sz w:val="18"/>
          <w:szCs w:val="18"/>
        </w:rPr>
        <w:t xml:space="preserve">Rys. </w:t>
      </w:r>
      <w:r w:rsidR="002A5104">
        <w:rPr>
          <w:rFonts w:eastAsia="Arial Unicode MS"/>
          <w:b/>
          <w:sz w:val="18"/>
          <w:szCs w:val="18"/>
        </w:rPr>
        <w:t>7</w:t>
      </w:r>
      <w:r w:rsidRPr="00116A2B">
        <w:rPr>
          <w:rFonts w:eastAsia="Arial Unicode MS"/>
          <w:b/>
          <w:sz w:val="18"/>
          <w:szCs w:val="18"/>
        </w:rPr>
        <w:t>.</w:t>
      </w:r>
      <w:r>
        <w:rPr>
          <w:rFonts w:eastAsia="Arial Unicode MS"/>
          <w:b/>
          <w:sz w:val="18"/>
          <w:szCs w:val="18"/>
        </w:rPr>
        <w:t xml:space="preserve"> </w:t>
      </w:r>
      <w:r>
        <w:rPr>
          <w:rFonts w:eastAsia="Arial Unicode MS"/>
          <w:sz w:val="18"/>
          <w:szCs w:val="18"/>
        </w:rPr>
        <w:t>Udział rodzaju kolektorów w ogólnej sp</w:t>
      </w:r>
      <w:r w:rsidR="008D33F6">
        <w:rPr>
          <w:rFonts w:eastAsia="Arial Unicode MS"/>
          <w:sz w:val="18"/>
          <w:szCs w:val="18"/>
        </w:rPr>
        <w:t>rzedaży w latach 2005 do 2014 [1</w:t>
      </w:r>
      <w:r>
        <w:rPr>
          <w:rFonts w:eastAsia="Arial Unicode MS"/>
          <w:sz w:val="18"/>
          <w:szCs w:val="18"/>
        </w:rPr>
        <w:t>].</w:t>
      </w:r>
    </w:p>
    <w:p w:rsidR="00534BB6" w:rsidRDefault="00534BB6" w:rsidP="00534BB6">
      <w:pPr>
        <w:tabs>
          <w:tab w:val="right" w:pos="4820"/>
          <w:tab w:val="center" w:pos="7229"/>
        </w:tabs>
        <w:spacing w:after="120" w:line="276" w:lineRule="auto"/>
        <w:ind w:firstLine="369"/>
        <w:rPr>
          <w:rFonts w:eastAsia="Arial Unicode MS"/>
        </w:rPr>
      </w:pPr>
      <w:r>
        <w:rPr>
          <w:rFonts w:eastAsia="Arial Unicode MS"/>
        </w:rPr>
        <w:t>Biorąc pod uwagę powyższe wyniki można ocenić, że wybieranie technologii mniej wydajnych i jednocześnie dłużej amortyzujących nakłady inwestycyjne jest oczywistym błędem. Na rysunkach 6 i 7 pokazano wynik decyzji inwestorskich w Polsce w okresie od 2005 roku</w:t>
      </w:r>
      <w:r w:rsidR="00633B1F">
        <w:rPr>
          <w:rFonts w:eastAsia="Arial Unicode MS"/>
        </w:rPr>
        <w:t>. Programy dotacyjne powinny być w szczególności kierowane na wsparcie technologii sprawniejszych energetycznie i droższych</w:t>
      </w:r>
      <w:r w:rsidR="00887577">
        <w:rPr>
          <w:rFonts w:eastAsia="Arial Unicode MS"/>
        </w:rPr>
        <w:t>.</w:t>
      </w:r>
    </w:p>
    <w:p w:rsidR="00534BB6" w:rsidRDefault="00534BB6" w:rsidP="00534BB6">
      <w:pPr>
        <w:tabs>
          <w:tab w:val="right" w:pos="4820"/>
          <w:tab w:val="center" w:pos="7229"/>
        </w:tabs>
        <w:spacing w:after="120" w:line="276" w:lineRule="auto"/>
        <w:ind w:firstLine="369"/>
        <w:rPr>
          <w:rFonts w:eastAsia="Arial Unicode MS"/>
        </w:rPr>
      </w:pPr>
      <w:r>
        <w:rPr>
          <w:rFonts w:eastAsia="Arial Unicode MS"/>
        </w:rPr>
        <w:t xml:space="preserve"> Gdyby obok programów dotacyjnych istniała w Polsce właściwa polityka informacyjna i edukacyjna można by oczekiwać innej proporcji stosowanych technologii kolektorów słonecznych </w:t>
      </w:r>
      <w:r>
        <w:rPr>
          <w:rFonts w:eastAsia="Arial Unicode MS"/>
        </w:rPr>
        <w:lastRenderedPageBreak/>
        <w:t>niż pokazana na rysunkach 6 i 7. Należy wskazać, że jednymi z odpowiedzialnych w tym zakresie instytucji w kraju są Narodowy Fundusz Ochrony Środowiska i Gospodarki Wodnej oraz Ministerstwo Środowiska.</w:t>
      </w:r>
      <w:r w:rsidR="009C5D1A">
        <w:rPr>
          <w:rFonts w:eastAsia="Arial Unicode MS"/>
        </w:rPr>
        <w:t xml:space="preserve"> Ale nie oglądając się na centralne jednostki administracyjne także lokalnie brakuje właściwej polityki w zakresie informacji i edukacj</w:t>
      </w:r>
      <w:r w:rsidR="006313FF">
        <w:rPr>
          <w:rFonts w:eastAsia="Arial Unicode MS"/>
        </w:rPr>
        <w:t>i, która pozwoliłaby na właściwe</w:t>
      </w:r>
      <w:r w:rsidR="009C5D1A">
        <w:rPr>
          <w:rFonts w:eastAsia="Arial Unicode MS"/>
        </w:rPr>
        <w:t xml:space="preserve"> </w:t>
      </w:r>
      <w:r w:rsidR="006313FF">
        <w:rPr>
          <w:rFonts w:eastAsia="Arial Unicode MS"/>
        </w:rPr>
        <w:t>działania</w:t>
      </w:r>
      <w:r w:rsidR="009C5D1A">
        <w:rPr>
          <w:rFonts w:eastAsia="Arial Unicode MS"/>
        </w:rPr>
        <w:t xml:space="preserve"> inwestycyjn</w:t>
      </w:r>
      <w:r w:rsidR="006313FF">
        <w:rPr>
          <w:rFonts w:eastAsia="Arial Unicode MS"/>
        </w:rPr>
        <w:t>e</w:t>
      </w:r>
      <w:r w:rsidR="009C5D1A">
        <w:rPr>
          <w:rFonts w:eastAsia="Arial Unicode MS"/>
        </w:rPr>
        <w:t>.</w:t>
      </w:r>
    </w:p>
    <w:p w:rsidR="000F569B" w:rsidRDefault="000F569B" w:rsidP="000F569B">
      <w:pPr>
        <w:tabs>
          <w:tab w:val="clear" w:pos="3686"/>
          <w:tab w:val="clear" w:pos="7371"/>
        </w:tabs>
        <w:spacing w:after="120" w:line="276" w:lineRule="auto"/>
        <w:ind w:firstLine="0"/>
        <w:rPr>
          <w:rFonts w:eastAsia="Arial Unicode MS"/>
        </w:rPr>
      </w:pPr>
    </w:p>
    <w:p w:rsidR="009C5D1A" w:rsidRPr="00CF4B10" w:rsidRDefault="009C5D1A" w:rsidP="000F569B">
      <w:pPr>
        <w:tabs>
          <w:tab w:val="clear" w:pos="3686"/>
          <w:tab w:val="clear" w:pos="7371"/>
        </w:tabs>
        <w:spacing w:after="120" w:line="276" w:lineRule="auto"/>
        <w:ind w:firstLine="0"/>
        <w:rPr>
          <w:rFonts w:eastAsia="Arial Unicode MS"/>
          <w:b/>
          <w:sz w:val="24"/>
          <w:szCs w:val="24"/>
        </w:rPr>
      </w:pPr>
      <w:r w:rsidRPr="00CF4B10">
        <w:rPr>
          <w:rFonts w:eastAsia="Arial Unicode MS"/>
          <w:b/>
          <w:sz w:val="24"/>
          <w:szCs w:val="24"/>
        </w:rPr>
        <w:t>PODSUMOWANIE</w:t>
      </w:r>
    </w:p>
    <w:p w:rsidR="000B2A5E" w:rsidRPr="00CF4B10" w:rsidRDefault="000B2A5E" w:rsidP="000B2A5E">
      <w:pPr>
        <w:tabs>
          <w:tab w:val="right" w:pos="4820"/>
          <w:tab w:val="center" w:pos="7229"/>
        </w:tabs>
        <w:spacing w:after="120" w:line="276" w:lineRule="auto"/>
        <w:ind w:firstLine="369"/>
        <w:rPr>
          <w:rFonts w:eastAsia="Arial Unicode MS"/>
        </w:rPr>
      </w:pPr>
      <w:r w:rsidRPr="00CF4B10">
        <w:rPr>
          <w:rFonts w:eastAsia="Arial Unicode MS"/>
        </w:rPr>
        <w:t>Przedstawiona</w:t>
      </w:r>
      <w:r w:rsidR="006313FF">
        <w:rPr>
          <w:rFonts w:eastAsia="Arial Unicode MS"/>
        </w:rPr>
        <w:t xml:space="preserve"> wyżej</w:t>
      </w:r>
      <w:r w:rsidRPr="00CF4B10">
        <w:rPr>
          <w:rFonts w:eastAsia="Arial Unicode MS"/>
        </w:rPr>
        <w:t xml:space="preserve"> pogłębiona analiza ujawnia, że rynek kolektorów w Polsce nie rozwija się tak harmonijnie, jak wskazuje na to przyrost skumulowanej powierzchni kolektorów słonecznych wyrażonej w m², Istotną rolę odgrywają czynniki administracyjne oraz zewnętrzne, polityczno - ekonomiczne.</w:t>
      </w:r>
      <w:r w:rsidR="009C5D1A" w:rsidRPr="00CF4B10">
        <w:rPr>
          <w:rFonts w:eastAsia="Arial Unicode MS"/>
        </w:rPr>
        <w:t xml:space="preserve"> Zmiany cen nośników ene</w:t>
      </w:r>
      <w:r w:rsidR="00A82FEE" w:rsidRPr="00CF4B10">
        <w:rPr>
          <w:rFonts w:eastAsia="Arial Unicode MS"/>
        </w:rPr>
        <w:t>rgii istotnie przyspieszają lub spowalniają rozwój branży kolektorów słonecznych fototermicznych. Natomiast administracyjn</w:t>
      </w:r>
      <w:r w:rsidR="00887577" w:rsidRPr="00CF4B10">
        <w:rPr>
          <w:rFonts w:eastAsia="Arial Unicode MS"/>
        </w:rPr>
        <w:t>i</w:t>
      </w:r>
      <w:r w:rsidR="00A82FEE" w:rsidRPr="00CF4B10">
        <w:rPr>
          <w:rFonts w:eastAsia="Arial Unicode MS"/>
        </w:rPr>
        <w:t xml:space="preserve">e </w:t>
      </w:r>
      <w:r w:rsidR="00887577" w:rsidRPr="00CF4B10">
        <w:rPr>
          <w:rFonts w:eastAsia="Arial Unicode MS"/>
        </w:rPr>
        <w:t>wprowadzan</w:t>
      </w:r>
      <w:r w:rsidR="00A82FEE" w:rsidRPr="00CF4B10">
        <w:rPr>
          <w:rFonts w:eastAsia="Arial Unicode MS"/>
        </w:rPr>
        <w:t>e</w:t>
      </w:r>
      <w:r w:rsidR="00A215EA" w:rsidRPr="00CF4B10">
        <w:rPr>
          <w:rFonts w:eastAsia="Arial Unicode MS"/>
        </w:rPr>
        <w:t>,</w:t>
      </w:r>
      <w:r w:rsidR="00A82FEE" w:rsidRPr="00CF4B10">
        <w:rPr>
          <w:rFonts w:eastAsia="Arial Unicode MS"/>
        </w:rPr>
        <w:t xml:space="preserve"> okresowo </w:t>
      </w:r>
      <w:r w:rsidR="00887577" w:rsidRPr="00CF4B10">
        <w:rPr>
          <w:rFonts w:eastAsia="Arial Unicode MS"/>
        </w:rPr>
        <w:t>działające systemy dotacyjne</w:t>
      </w:r>
      <w:r w:rsidR="00A82FEE" w:rsidRPr="00CF4B10">
        <w:rPr>
          <w:rFonts w:eastAsia="Arial Unicode MS"/>
        </w:rPr>
        <w:t xml:space="preserve"> zaburza</w:t>
      </w:r>
      <w:r w:rsidR="00887577" w:rsidRPr="00CF4B10">
        <w:rPr>
          <w:rFonts w:eastAsia="Arial Unicode MS"/>
        </w:rPr>
        <w:t>ją</w:t>
      </w:r>
      <w:r w:rsidR="00A82FEE" w:rsidRPr="00CF4B10">
        <w:rPr>
          <w:rFonts w:eastAsia="Arial Unicode MS"/>
        </w:rPr>
        <w:t xml:space="preserve"> rozwój branży w sposób gwałtowny, i niestety nie zawsze korzystny. </w:t>
      </w:r>
      <w:r w:rsidR="00A215EA" w:rsidRPr="00CF4B10">
        <w:rPr>
          <w:rFonts w:eastAsia="Arial Unicode MS"/>
        </w:rPr>
        <w:t>Paradoksalnie, pomimo działania w latach 2011 do 2014 systemu wsparcia dotacjami inwestycji w kolektory słoneczne, tempo wzrostu rynku spadało.</w:t>
      </w:r>
    </w:p>
    <w:p w:rsidR="00824709" w:rsidRPr="00CF4B10" w:rsidRDefault="00824709" w:rsidP="000B2A5E">
      <w:pPr>
        <w:tabs>
          <w:tab w:val="right" w:pos="4820"/>
          <w:tab w:val="center" w:pos="7229"/>
        </w:tabs>
        <w:spacing w:after="120" w:line="276" w:lineRule="auto"/>
        <w:ind w:firstLine="369"/>
        <w:rPr>
          <w:rFonts w:eastAsia="Arial Unicode MS"/>
        </w:rPr>
      </w:pPr>
      <w:r w:rsidRPr="00CF4B10">
        <w:rPr>
          <w:rFonts w:eastAsia="Arial Unicode MS"/>
        </w:rPr>
        <w:t>Wprowadzenie w roku 2011 systemu dotacji bezzwrotnych przez NFOŚiGW spowodowało pauperyzację branży kolektorów fototermicznych. Większość decyzji inwestycyjnych podejmowana była głównie z użyciem kryterium najniższej ceny, a nie najwyższej wydajności energetycznej. Takie podejście zaowocowało dużą ilością instalacji wykonanych niestarannie, a część wręcz wadliwie.</w:t>
      </w:r>
      <w:r w:rsidR="00A32D56" w:rsidRPr="00CF4B10">
        <w:rPr>
          <w:rFonts w:eastAsia="Arial Unicode MS"/>
        </w:rPr>
        <w:t xml:space="preserve"> Nie sprzyja właściwym decyzjom pośpiech przy sięganiu po dotacje, bo jak wiadomo dotacje są i będą dostępne w ograniczonym czasie.</w:t>
      </w:r>
    </w:p>
    <w:p w:rsidR="00A32D56" w:rsidRPr="00CF4B10" w:rsidRDefault="00A32D56" w:rsidP="000B2A5E">
      <w:pPr>
        <w:tabs>
          <w:tab w:val="right" w:pos="4820"/>
          <w:tab w:val="center" w:pos="7229"/>
        </w:tabs>
        <w:spacing w:after="120" w:line="276" w:lineRule="auto"/>
        <w:ind w:firstLine="369"/>
        <w:rPr>
          <w:rFonts w:eastAsia="Arial Unicode MS"/>
        </w:rPr>
      </w:pPr>
      <w:r w:rsidRPr="00CF4B10">
        <w:rPr>
          <w:rFonts w:eastAsia="Arial Unicode MS"/>
        </w:rPr>
        <w:t>Za ryzykowny należy uznać proce</w:t>
      </w:r>
      <w:r w:rsidR="00CF4B10" w:rsidRPr="00CF4B10">
        <w:rPr>
          <w:rFonts w:eastAsia="Arial Unicode MS"/>
        </w:rPr>
        <w:t>s inwestycyjny, w którym dotację</w:t>
      </w:r>
      <w:r w:rsidRPr="00CF4B10">
        <w:rPr>
          <w:rFonts w:eastAsia="Arial Unicode MS"/>
        </w:rPr>
        <w:t xml:space="preserve"> pozyskiwane są w oparciu</w:t>
      </w:r>
      <w:r w:rsidR="00CF4B10" w:rsidRPr="00CF4B10">
        <w:rPr>
          <w:rFonts w:eastAsia="Arial Unicode MS"/>
        </w:rPr>
        <w:t xml:space="preserve"> o</w:t>
      </w:r>
      <w:r w:rsidRPr="00CF4B10">
        <w:rPr>
          <w:rFonts w:eastAsia="Arial Unicode MS"/>
        </w:rPr>
        <w:t xml:space="preserve"> audyt energetyczny lub program funkcjonalno-użytkowy</w:t>
      </w:r>
      <w:r w:rsidR="00CF4B10" w:rsidRPr="00CF4B10">
        <w:rPr>
          <w:rFonts w:eastAsia="Arial Unicode MS"/>
        </w:rPr>
        <w:t>, wykonywany nie rzadko przez osoby mające zaledwie powierzchowną znajomość specyfiki techniki solarnej i nie ponoszące odpowiedzialności za projekt. A istotne i zobowiązujące parametry inwestycji</w:t>
      </w:r>
      <w:r w:rsidR="009A5718">
        <w:rPr>
          <w:rFonts w:eastAsia="Arial Unicode MS"/>
        </w:rPr>
        <w:t xml:space="preserve"> wynikające z audytu lub programu funkcjonalno- użytkowego</w:t>
      </w:r>
      <w:r w:rsidR="00CF4B10" w:rsidRPr="00CF4B10">
        <w:rPr>
          <w:rFonts w:eastAsia="Arial Unicode MS"/>
        </w:rPr>
        <w:t xml:space="preserve"> zapisane są we wniosku dotacyjnym jeszcze przed wykonaniem projektu.</w:t>
      </w:r>
    </w:p>
    <w:p w:rsidR="00A82FEE" w:rsidRPr="00CF4B10" w:rsidRDefault="00A82FEE" w:rsidP="000B2A5E">
      <w:pPr>
        <w:tabs>
          <w:tab w:val="right" w:pos="4820"/>
          <w:tab w:val="center" w:pos="7229"/>
        </w:tabs>
        <w:spacing w:after="120" w:line="276" w:lineRule="auto"/>
        <w:ind w:firstLine="369"/>
        <w:rPr>
          <w:rFonts w:eastAsia="Arial Unicode MS"/>
        </w:rPr>
      </w:pPr>
      <w:r w:rsidRPr="00CF4B10">
        <w:rPr>
          <w:rFonts w:eastAsia="Arial Unicode MS"/>
        </w:rPr>
        <w:t>Brak właściwej polityki informacyjno edukacyjnej stwarza warunki dla podejmowania chybionych decyzji inwestycyjnych. Zarówno w zakresie inwestycji prywatnych, jak i instytucjonalnych</w:t>
      </w:r>
      <w:r w:rsidR="00633B1F" w:rsidRPr="00CF4B10">
        <w:rPr>
          <w:rFonts w:eastAsia="Arial Unicode MS"/>
        </w:rPr>
        <w:t>.</w:t>
      </w:r>
      <w:r w:rsidRPr="00CF4B10">
        <w:rPr>
          <w:rFonts w:eastAsia="Arial Unicode MS"/>
        </w:rPr>
        <w:t xml:space="preserve"> Efektem braku odpowiedniej wiedzy w zakresie implikacji efektywnych technologii jest ogólnie niski</w:t>
      </w:r>
      <w:r w:rsidR="00633B1F" w:rsidRPr="00CF4B10">
        <w:rPr>
          <w:rFonts w:eastAsia="Arial Unicode MS"/>
        </w:rPr>
        <w:t xml:space="preserve"> poziom </w:t>
      </w:r>
      <w:r w:rsidR="00A32D56" w:rsidRPr="00CF4B10">
        <w:rPr>
          <w:rFonts w:eastAsia="Arial Unicode MS"/>
        </w:rPr>
        <w:t>sprawności energetycznej</w:t>
      </w:r>
      <w:r w:rsidR="00633B1F" w:rsidRPr="00CF4B10">
        <w:rPr>
          <w:rFonts w:eastAsia="Arial Unicode MS"/>
        </w:rPr>
        <w:t xml:space="preserve"> zrealizowanych inwestycji.. </w:t>
      </w:r>
    </w:p>
    <w:p w:rsidR="000B2A5E" w:rsidRDefault="000B2A5E" w:rsidP="000F569B">
      <w:pPr>
        <w:tabs>
          <w:tab w:val="clear" w:pos="3686"/>
          <w:tab w:val="clear" w:pos="7371"/>
        </w:tabs>
        <w:spacing w:after="120" w:line="276" w:lineRule="auto"/>
        <w:ind w:firstLine="0"/>
        <w:rPr>
          <w:rFonts w:eastAsia="Arial Unicode MS"/>
        </w:rPr>
      </w:pPr>
    </w:p>
    <w:p w:rsidR="005D4118" w:rsidRPr="005D4118" w:rsidRDefault="004C7A21" w:rsidP="008966B6">
      <w:pPr>
        <w:tabs>
          <w:tab w:val="right" w:pos="4820"/>
          <w:tab w:val="center" w:pos="7229"/>
        </w:tabs>
        <w:spacing w:before="240" w:after="120" w:line="276" w:lineRule="auto"/>
        <w:ind w:firstLine="0"/>
        <w:rPr>
          <w:rFonts w:eastAsia="Arial Unicode MS"/>
          <w:b/>
          <w:sz w:val="24"/>
          <w:szCs w:val="24"/>
        </w:rPr>
      </w:pPr>
      <w:r>
        <w:rPr>
          <w:rFonts w:eastAsia="Arial Unicode MS"/>
          <w:b/>
          <w:sz w:val="24"/>
          <w:szCs w:val="24"/>
        </w:rPr>
        <w:t>Bibliografia</w:t>
      </w:r>
    </w:p>
    <w:p w:rsidR="00AC3211" w:rsidRPr="00067F5E" w:rsidRDefault="00AC3211" w:rsidP="008966B6">
      <w:pPr>
        <w:tabs>
          <w:tab w:val="right" w:pos="4820"/>
          <w:tab w:val="center" w:pos="7229"/>
        </w:tabs>
        <w:autoSpaceDE w:val="0"/>
        <w:autoSpaceDN w:val="0"/>
        <w:adjustRightInd w:val="0"/>
        <w:ind w:firstLine="0"/>
        <w:rPr>
          <w:rFonts w:eastAsia="Arial Unicode MS"/>
          <w:sz w:val="18"/>
          <w:szCs w:val="18"/>
        </w:rPr>
      </w:pPr>
    </w:p>
    <w:p w:rsidR="002646BD" w:rsidRDefault="009C5D1A" w:rsidP="002646BD">
      <w:pPr>
        <w:tabs>
          <w:tab w:val="right" w:pos="4820"/>
          <w:tab w:val="center" w:pos="7229"/>
        </w:tabs>
        <w:ind w:left="369" w:hanging="369"/>
        <w:jc w:val="left"/>
        <w:rPr>
          <w:rFonts w:eastAsia="Arial Unicode MS"/>
          <w:sz w:val="16"/>
          <w:szCs w:val="16"/>
        </w:rPr>
      </w:pPr>
      <w:r>
        <w:rPr>
          <w:rFonts w:eastAsia="Arial Unicode MS"/>
          <w:sz w:val="16"/>
          <w:szCs w:val="16"/>
        </w:rPr>
        <w:t xml:space="preserve"> </w:t>
      </w:r>
      <w:r w:rsidR="002646BD">
        <w:rPr>
          <w:rFonts w:eastAsia="Arial Unicode MS"/>
          <w:sz w:val="16"/>
          <w:szCs w:val="16"/>
        </w:rPr>
        <w:t>[1]</w:t>
      </w:r>
      <w:r w:rsidR="002646BD">
        <w:rPr>
          <w:rFonts w:eastAsia="Arial Unicode MS"/>
          <w:sz w:val="16"/>
          <w:szCs w:val="16"/>
        </w:rPr>
        <w:tab/>
        <w:t>W</w:t>
      </w:r>
      <w:r w:rsidR="005D1B60">
        <w:rPr>
          <w:rFonts w:eastAsia="Arial Unicode MS"/>
          <w:sz w:val="16"/>
          <w:szCs w:val="16"/>
        </w:rPr>
        <w:t xml:space="preserve">IĘCKA </w:t>
      </w:r>
      <w:r w:rsidR="002646BD">
        <w:rPr>
          <w:rFonts w:eastAsia="Arial Unicode MS"/>
          <w:sz w:val="16"/>
          <w:szCs w:val="16"/>
        </w:rPr>
        <w:t>A., S</w:t>
      </w:r>
      <w:r w:rsidR="005D1B60">
        <w:rPr>
          <w:rFonts w:eastAsia="Arial Unicode MS"/>
          <w:sz w:val="16"/>
          <w:szCs w:val="16"/>
        </w:rPr>
        <w:t>ANTORSKA</w:t>
      </w:r>
      <w:r w:rsidR="002646BD">
        <w:rPr>
          <w:rFonts w:eastAsia="Arial Unicode MS"/>
          <w:sz w:val="16"/>
          <w:szCs w:val="16"/>
        </w:rPr>
        <w:t xml:space="preserve"> A., K</w:t>
      </w:r>
      <w:r w:rsidR="005D1B60">
        <w:rPr>
          <w:rFonts w:eastAsia="Arial Unicode MS"/>
          <w:sz w:val="16"/>
          <w:szCs w:val="16"/>
        </w:rPr>
        <w:t>UNIKOWSKI</w:t>
      </w:r>
      <w:r w:rsidR="002646BD">
        <w:rPr>
          <w:rFonts w:eastAsia="Arial Unicode MS"/>
          <w:sz w:val="16"/>
          <w:szCs w:val="16"/>
        </w:rPr>
        <w:t xml:space="preserve"> G.: </w:t>
      </w:r>
      <w:r w:rsidR="002646BD">
        <w:rPr>
          <w:rFonts w:eastAsia="Arial Unicode MS"/>
          <w:i/>
          <w:sz w:val="16"/>
          <w:szCs w:val="16"/>
        </w:rPr>
        <w:t>Rynek kolektorów słonecznych w Polsce 2014</w:t>
      </w:r>
      <w:r w:rsidR="002646BD">
        <w:rPr>
          <w:rFonts w:eastAsia="Arial Unicode MS"/>
          <w:sz w:val="16"/>
          <w:szCs w:val="16"/>
        </w:rPr>
        <w:t>, Instytut Energetyki Odnawialnej, Warszawa, 2014</w:t>
      </w:r>
      <w:r w:rsidR="005D1B60">
        <w:rPr>
          <w:rFonts w:eastAsia="Arial Unicode MS"/>
          <w:sz w:val="16"/>
          <w:szCs w:val="16"/>
        </w:rPr>
        <w:t>.</w:t>
      </w:r>
    </w:p>
    <w:p w:rsidR="001E43DA" w:rsidRDefault="002646BD" w:rsidP="004E1BBE">
      <w:pPr>
        <w:tabs>
          <w:tab w:val="right" w:pos="4820"/>
          <w:tab w:val="center" w:pos="7229"/>
        </w:tabs>
        <w:ind w:left="369" w:hanging="369"/>
        <w:jc w:val="left"/>
        <w:rPr>
          <w:rFonts w:eastAsia="Arial Unicode MS"/>
          <w:sz w:val="16"/>
          <w:szCs w:val="16"/>
        </w:rPr>
      </w:pPr>
      <w:r>
        <w:rPr>
          <w:sz w:val="16"/>
          <w:szCs w:val="16"/>
        </w:rPr>
        <w:t>[2</w:t>
      </w:r>
      <w:r w:rsidR="00AC3211" w:rsidRPr="004E1BBE">
        <w:rPr>
          <w:sz w:val="16"/>
          <w:szCs w:val="16"/>
        </w:rPr>
        <w:t>]</w:t>
      </w:r>
      <w:r w:rsidR="00AC3211" w:rsidRPr="004E1BBE">
        <w:rPr>
          <w:sz w:val="16"/>
          <w:szCs w:val="16"/>
        </w:rPr>
        <w:tab/>
      </w:r>
      <w:r w:rsidR="00AC3211" w:rsidRPr="004E1BBE">
        <w:rPr>
          <w:rFonts w:eastAsia="Arial Unicode MS"/>
          <w:sz w:val="16"/>
          <w:szCs w:val="16"/>
        </w:rPr>
        <w:t>http://www.eia.gov/dnav/pet/hist/LeafHandler.ashx?n=pet&amp;s=rbrte&amp;f=m</w:t>
      </w:r>
    </w:p>
    <w:p w:rsidR="00C710A6" w:rsidRDefault="00C710A6" w:rsidP="004E1BBE">
      <w:pPr>
        <w:tabs>
          <w:tab w:val="right" w:pos="4820"/>
          <w:tab w:val="center" w:pos="7229"/>
        </w:tabs>
        <w:ind w:left="369" w:hanging="369"/>
        <w:jc w:val="left"/>
        <w:rPr>
          <w:rFonts w:eastAsia="Arial Unicode MS"/>
          <w:sz w:val="16"/>
          <w:szCs w:val="16"/>
        </w:rPr>
      </w:pPr>
      <w:r>
        <w:rPr>
          <w:rFonts w:eastAsia="Arial Unicode MS"/>
          <w:sz w:val="16"/>
          <w:szCs w:val="16"/>
        </w:rPr>
        <w:t>[3]</w:t>
      </w:r>
      <w:r>
        <w:rPr>
          <w:rFonts w:eastAsia="Arial Unicode MS"/>
          <w:sz w:val="16"/>
          <w:szCs w:val="16"/>
        </w:rPr>
        <w:tab/>
      </w:r>
      <w:r w:rsidRPr="00C710A6">
        <w:rPr>
          <w:rFonts w:eastAsia="Arial Unicode MS"/>
          <w:sz w:val="16"/>
          <w:szCs w:val="16"/>
        </w:rPr>
        <w:t>http://stat.gov.pl/obszary-tematyczne/ceny-handel/wskazniki-cen/wskazniki-cen-towarow-i-uslug-konsumpcyjnych-pot-inflacja-/roczne-wskazniki-cen-towarow-i-uslug-konsumpcyjnych-w-latach-1950-2014/</w:t>
      </w:r>
    </w:p>
    <w:p w:rsidR="0019525A" w:rsidRDefault="00575D09" w:rsidP="004E1BBE">
      <w:pPr>
        <w:tabs>
          <w:tab w:val="right" w:pos="4820"/>
          <w:tab w:val="center" w:pos="7229"/>
        </w:tabs>
        <w:ind w:left="369" w:hanging="369"/>
        <w:jc w:val="left"/>
        <w:rPr>
          <w:rFonts w:eastAsia="Arial Unicode MS"/>
          <w:sz w:val="16"/>
          <w:szCs w:val="16"/>
        </w:rPr>
      </w:pPr>
      <w:r>
        <w:rPr>
          <w:rFonts w:eastAsia="Arial Unicode MS"/>
          <w:sz w:val="16"/>
          <w:szCs w:val="16"/>
        </w:rPr>
        <w:lastRenderedPageBreak/>
        <w:t>[4</w:t>
      </w:r>
      <w:r w:rsidR="0019525A">
        <w:rPr>
          <w:rFonts w:eastAsia="Arial Unicode MS"/>
          <w:sz w:val="16"/>
          <w:szCs w:val="16"/>
        </w:rPr>
        <w:t>]</w:t>
      </w:r>
      <w:r w:rsidR="0019525A">
        <w:rPr>
          <w:rFonts w:eastAsia="Arial Unicode MS"/>
          <w:sz w:val="16"/>
          <w:szCs w:val="16"/>
        </w:rPr>
        <w:tab/>
      </w:r>
      <w:r w:rsidR="0019525A" w:rsidRPr="0019525A">
        <w:rPr>
          <w:rFonts w:eastAsia="Arial Unicode MS"/>
          <w:sz w:val="16"/>
          <w:szCs w:val="16"/>
        </w:rPr>
        <w:t>PN-EN 12975-1+A1:2010, Słoneczne systemy grzewcze i ich elementy - Kolektory słoneczne - Część 2: Wymagania ogólne</w:t>
      </w:r>
    </w:p>
    <w:p w:rsidR="0019525A" w:rsidRDefault="00575D09" w:rsidP="0019525A">
      <w:pPr>
        <w:tabs>
          <w:tab w:val="right" w:pos="4820"/>
          <w:tab w:val="center" w:pos="7229"/>
        </w:tabs>
        <w:ind w:left="369" w:hanging="369"/>
        <w:jc w:val="left"/>
        <w:rPr>
          <w:rFonts w:eastAsia="Arial Unicode MS"/>
          <w:sz w:val="16"/>
          <w:szCs w:val="16"/>
        </w:rPr>
      </w:pPr>
      <w:r>
        <w:rPr>
          <w:rFonts w:eastAsia="Arial Unicode MS"/>
          <w:sz w:val="16"/>
          <w:szCs w:val="16"/>
        </w:rPr>
        <w:t>[5</w:t>
      </w:r>
      <w:r w:rsidR="0019525A">
        <w:rPr>
          <w:rFonts w:eastAsia="Arial Unicode MS"/>
          <w:sz w:val="16"/>
          <w:szCs w:val="16"/>
        </w:rPr>
        <w:t>]</w:t>
      </w:r>
      <w:r w:rsidR="0019525A">
        <w:rPr>
          <w:rFonts w:eastAsia="Arial Unicode MS"/>
          <w:sz w:val="16"/>
          <w:szCs w:val="16"/>
        </w:rPr>
        <w:tab/>
      </w:r>
      <w:r w:rsidR="0019525A" w:rsidRPr="0019525A">
        <w:rPr>
          <w:rFonts w:eastAsia="Arial Unicode MS"/>
          <w:sz w:val="16"/>
          <w:szCs w:val="16"/>
        </w:rPr>
        <w:t>PN-EN ISO 9806:2014-02, Słoneczne systemy grzewcze i ich elementy - Kolektory słoneczne - Część 2: Metody badań</w:t>
      </w:r>
      <w:r w:rsidR="00367428">
        <w:rPr>
          <w:rFonts w:eastAsia="Arial Unicode MS"/>
          <w:sz w:val="16"/>
          <w:szCs w:val="16"/>
        </w:rPr>
        <w:t>.</w:t>
      </w:r>
    </w:p>
    <w:p w:rsidR="00367428" w:rsidRDefault="00575D09" w:rsidP="0019525A">
      <w:pPr>
        <w:tabs>
          <w:tab w:val="right" w:pos="4820"/>
          <w:tab w:val="center" w:pos="7229"/>
        </w:tabs>
        <w:ind w:left="369" w:hanging="369"/>
        <w:jc w:val="left"/>
        <w:rPr>
          <w:rFonts w:eastAsia="Arial Unicode MS"/>
          <w:sz w:val="16"/>
          <w:szCs w:val="16"/>
        </w:rPr>
      </w:pPr>
      <w:r>
        <w:rPr>
          <w:rFonts w:eastAsia="Arial Unicode MS"/>
          <w:sz w:val="16"/>
          <w:szCs w:val="16"/>
        </w:rPr>
        <w:t>[6</w:t>
      </w:r>
      <w:r w:rsidR="00367428">
        <w:rPr>
          <w:rFonts w:eastAsia="Arial Unicode MS"/>
          <w:sz w:val="16"/>
          <w:szCs w:val="16"/>
        </w:rPr>
        <w:t>]</w:t>
      </w:r>
      <w:r w:rsidR="00367428">
        <w:rPr>
          <w:rFonts w:eastAsia="Arial Unicode MS"/>
          <w:sz w:val="16"/>
          <w:szCs w:val="16"/>
        </w:rPr>
        <w:tab/>
      </w:r>
      <w:r w:rsidR="00367428" w:rsidRPr="00367428">
        <w:rPr>
          <w:rFonts w:eastAsia="Arial Unicode MS"/>
          <w:sz w:val="16"/>
          <w:szCs w:val="16"/>
        </w:rPr>
        <w:t>http://www.estif.org/solarkeymarknew/contacts/estif--cen</w:t>
      </w:r>
    </w:p>
    <w:p w:rsidR="00575D09" w:rsidRDefault="00575D09" w:rsidP="00575D09">
      <w:pPr>
        <w:tabs>
          <w:tab w:val="right" w:pos="4820"/>
          <w:tab w:val="center" w:pos="7229"/>
        </w:tabs>
        <w:ind w:left="369" w:hanging="369"/>
        <w:jc w:val="left"/>
        <w:rPr>
          <w:rFonts w:eastAsia="Arial Unicode MS"/>
          <w:sz w:val="16"/>
          <w:szCs w:val="16"/>
        </w:rPr>
      </w:pPr>
      <w:r>
        <w:rPr>
          <w:rFonts w:eastAsia="Arial Unicode MS"/>
          <w:sz w:val="16"/>
          <w:szCs w:val="16"/>
        </w:rPr>
        <w:t>[7]</w:t>
      </w:r>
      <w:r>
        <w:rPr>
          <w:rFonts w:eastAsia="Arial Unicode MS"/>
          <w:sz w:val="16"/>
          <w:szCs w:val="16"/>
        </w:rPr>
        <w:tab/>
        <w:t>http://www.bchydro.com/powersmart/residential/building-and-renovating/switch-to-solar-energy.html</w:t>
      </w:r>
    </w:p>
    <w:p w:rsidR="00CA7541" w:rsidRDefault="00CA7541" w:rsidP="008966B6">
      <w:pPr>
        <w:tabs>
          <w:tab w:val="right" w:pos="4820"/>
          <w:tab w:val="center" w:pos="7229"/>
        </w:tabs>
        <w:spacing w:after="200"/>
        <w:ind w:left="1191" w:hanging="1191"/>
        <w:rPr>
          <w:sz w:val="16"/>
          <w:szCs w:val="16"/>
        </w:rPr>
      </w:pPr>
    </w:p>
    <w:sectPr w:rsidR="00CA7541" w:rsidSect="00A30021">
      <w:headerReference w:type="even" r:id="rId16"/>
      <w:headerReference w:type="default" r:id="rId17"/>
      <w:footerReference w:type="even" r:id="rId18"/>
      <w:footerReference w:type="default" r:id="rId19"/>
      <w:headerReference w:type="first" r:id="rId20"/>
      <w:footerReference w:type="first" r:id="rId21"/>
      <w:pgSz w:w="9979" w:h="14181" w:code="144"/>
      <w:pgMar w:top="1418" w:right="851" w:bottom="1418" w:left="1134" w:header="794"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67" w:rsidRDefault="00570D67">
      <w:r>
        <w:separator/>
      </w:r>
    </w:p>
  </w:endnote>
  <w:endnote w:type="continuationSeparator" w:id="0">
    <w:p w:rsidR="00570D67" w:rsidRDefault="0057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FDBIA+TimesNewRoman,Bold">
    <w:altName w:val="Times New Roman"/>
    <w:panose1 w:val="00000000000000000000"/>
    <w:charset w:val="00"/>
    <w:family w:val="roman"/>
    <w:notTrueType/>
    <w:pitch w:val="default"/>
    <w:sig w:usb0="00000003" w:usb1="00000000" w:usb2="00000000" w:usb3="00000000" w:csb0="00000001" w:csb1="00000000"/>
  </w:font>
  <w:font w:name="Avalon">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Default="001F67C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Default="001F67C6">
    <w:pPr>
      <w:pStyle w:val="Stopk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Pr="00ED49DD" w:rsidRDefault="001F67C6" w:rsidP="00E034F2">
    <w:pPr>
      <w:pStyle w:val="Bezodstpw"/>
      <w:jc w:val="center"/>
      <w:rPr>
        <w:b/>
        <w:sz w:val="16"/>
      </w:rPr>
    </w:pPr>
    <w:r w:rsidRPr="00ED49DD">
      <w:rPr>
        <w:sz w:val="16"/>
      </w:rPr>
      <w:t>Promocja odnawialnych źródeł energii oraz nowoczesnych systemów dywersyfikujących źródła i sposoby ich wykorzystania jako element ochrony środowiska przyrodniczego w województwie kujawsko-pomorskim</w:t>
    </w:r>
  </w:p>
  <w:p w:rsidR="001F67C6" w:rsidRDefault="001F67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67" w:rsidRDefault="00570D67">
      <w:pPr>
        <w:ind w:firstLine="0"/>
      </w:pPr>
      <w:r>
        <w:separator/>
      </w:r>
    </w:p>
  </w:footnote>
  <w:footnote w:type="continuationSeparator" w:id="0">
    <w:p w:rsidR="00570D67" w:rsidRDefault="00570D67">
      <w:r>
        <w:continuationSeparator/>
      </w:r>
    </w:p>
  </w:footnote>
  <w:footnote w:id="1">
    <w:p w:rsidR="001F67C6" w:rsidRDefault="001F67C6">
      <w:pPr>
        <w:pStyle w:val="Tekstprzypisudolnego"/>
      </w:pPr>
      <w:r>
        <w:rPr>
          <w:rStyle w:val="Odwoanieprzypisudolnego"/>
        </w:rPr>
        <w:footnoteRef/>
      </w:r>
      <w:r>
        <w:t> Wojciech Wójcik, kierownik Działu Energii Odnawialnej Projprzem Eko Sp. z o.o., Zamość k/Bydgoszczy, ul. Osiedlowa nr 1, 89-200 Szubin, Polska, tel.: +48 52 384 00 25, email: w.wojcik@projprzemeko.pl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Default="00FD74F8" w:rsidP="00865BAF">
    <w:pPr>
      <w:pStyle w:val="Nagwek"/>
      <w:framePr w:w="312" w:h="210" w:hRule="exact" w:wrap="around" w:vAnchor="text" w:hAnchor="margin" w:y="-27"/>
      <w:rPr>
        <w:rStyle w:val="Numerstrony"/>
        <w:rFonts w:ascii="Avalon" w:hAnsi="Avalon"/>
        <w:sz w:val="22"/>
      </w:rPr>
    </w:pPr>
    <w:r>
      <w:rPr>
        <w:rStyle w:val="Numerstrony"/>
      </w:rPr>
      <w:fldChar w:fldCharType="begin"/>
    </w:r>
    <w:r w:rsidR="001F67C6">
      <w:rPr>
        <w:rStyle w:val="Numerstrony"/>
      </w:rPr>
      <w:instrText xml:space="preserve">PAGE  </w:instrText>
    </w:r>
    <w:r>
      <w:rPr>
        <w:rStyle w:val="Numerstrony"/>
      </w:rPr>
      <w:fldChar w:fldCharType="separate"/>
    </w:r>
    <w:r w:rsidR="00D97629">
      <w:rPr>
        <w:rStyle w:val="Numerstrony"/>
        <w:noProof/>
      </w:rPr>
      <w:t>12</w:t>
    </w:r>
    <w:r>
      <w:rPr>
        <w:rStyle w:val="Numerstrony"/>
      </w:rPr>
      <w:fldChar w:fldCharType="end"/>
    </w:r>
  </w:p>
  <w:p w:rsidR="001F67C6" w:rsidRDefault="001F67C6">
    <w:pPr>
      <w:pStyle w:val="Nagwek"/>
      <w:pBdr>
        <w:bottom w:val="single" w:sz="4" w:space="1" w:color="auto"/>
      </w:pBdr>
      <w:ind w:firstLine="360"/>
      <w:jc w:val="center"/>
      <w:rPr>
        <w:sz w:val="8"/>
      </w:rPr>
    </w:pPr>
    <w:r>
      <w:rPr>
        <w:szCs w:val="16"/>
      </w:rPr>
      <w:t>Wojciech Wójcik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Default="00FD74F8" w:rsidP="00865BAF">
    <w:pPr>
      <w:pStyle w:val="Nagwek"/>
      <w:framePr w:w="380" w:h="210" w:hRule="exact" w:wrap="around" w:vAnchor="text" w:hAnchor="margin" w:xAlign="right" w:y="-27"/>
      <w:jc w:val="right"/>
      <w:rPr>
        <w:rStyle w:val="Numerstrony"/>
      </w:rPr>
    </w:pPr>
    <w:r>
      <w:rPr>
        <w:rStyle w:val="Numerstrony"/>
      </w:rPr>
      <w:fldChar w:fldCharType="begin"/>
    </w:r>
    <w:r w:rsidR="001F67C6">
      <w:rPr>
        <w:rStyle w:val="Numerstrony"/>
      </w:rPr>
      <w:instrText xml:space="preserve">PAGE  </w:instrText>
    </w:r>
    <w:r>
      <w:rPr>
        <w:rStyle w:val="Numerstrony"/>
      </w:rPr>
      <w:fldChar w:fldCharType="separate"/>
    </w:r>
    <w:r w:rsidR="00D97629">
      <w:rPr>
        <w:rStyle w:val="Numerstrony"/>
        <w:noProof/>
      </w:rPr>
      <w:t>11</w:t>
    </w:r>
    <w:r>
      <w:rPr>
        <w:rStyle w:val="Numerstrony"/>
      </w:rPr>
      <w:fldChar w:fldCharType="end"/>
    </w:r>
  </w:p>
  <w:p w:rsidR="001F67C6" w:rsidRDefault="001F67C6">
    <w:pPr>
      <w:pStyle w:val="Nagwek"/>
      <w:pBdr>
        <w:bottom w:val="single" w:sz="4" w:space="1" w:color="auto"/>
      </w:pBdr>
      <w:jc w:val="center"/>
    </w:pPr>
    <w:r>
      <w:rPr>
        <w:szCs w:val="16"/>
      </w:rPr>
      <w:t>Analiza wykorzystania instalacji solarnych w województwie kujawsko-pomorskim - przykłady dobrych praktyk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C6" w:rsidRPr="00E034F2" w:rsidRDefault="001F67C6" w:rsidP="00E034F2">
    <w:pPr>
      <w:pStyle w:val="Bezodstpw"/>
      <w:jc w:val="right"/>
      <w:rPr>
        <w:sz w:val="16"/>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punktowana"/>
      <w:lvlText w:val="*"/>
      <w:lvlJc w:val="left"/>
    </w:lvl>
  </w:abstractNum>
  <w:abstractNum w:abstractNumId="1">
    <w:nsid w:val="00000001"/>
    <w:multiLevelType w:val="singleLevel"/>
    <w:tmpl w:val="00000001"/>
    <w:name w:val="WW8Num1"/>
    <w:lvl w:ilvl="0">
      <w:start w:val="1"/>
      <w:numFmt w:val="none"/>
      <w:suff w:val="nothing"/>
      <w:lvlText w:val="Streszczenie:"/>
      <w:lvlJc w:val="left"/>
      <w:pPr>
        <w:tabs>
          <w:tab w:val="num" w:pos="0"/>
        </w:tabs>
      </w:pPr>
      <w:rPr>
        <w:b/>
        <w:i w:val="0"/>
        <w:sz w:val="16"/>
        <w:szCs w:val="16"/>
      </w:rPr>
    </w:lvl>
  </w:abstractNum>
  <w:abstractNum w:abstractNumId="2">
    <w:nsid w:val="00000002"/>
    <w:multiLevelType w:val="singleLevel"/>
    <w:tmpl w:val="00000002"/>
    <w:name w:val="WW8Num2"/>
    <w:lvl w:ilvl="0">
      <w:start w:val="1"/>
      <w:numFmt w:val="none"/>
      <w:suff w:val="nothing"/>
      <w:lvlText w:val="Summary:"/>
      <w:lvlJc w:val="left"/>
      <w:pPr>
        <w:tabs>
          <w:tab w:val="num" w:pos="0"/>
        </w:tabs>
      </w:pPr>
      <w:rPr>
        <w:b/>
        <w:i w:val="0"/>
        <w:sz w:val="16"/>
        <w:szCs w:val="16"/>
      </w:rPr>
    </w:lvl>
  </w:abstractNum>
  <w:abstractNum w:abstractNumId="3">
    <w:nsid w:val="00000004"/>
    <w:multiLevelType w:val="singleLevel"/>
    <w:tmpl w:val="00000004"/>
    <w:name w:val="WW8Num4"/>
    <w:lvl w:ilvl="0">
      <w:start w:val="1"/>
      <w:numFmt w:val="none"/>
      <w:suff w:val="nothing"/>
      <w:lvlText w:val="Keywords:"/>
      <w:lvlJc w:val="left"/>
      <w:pPr>
        <w:tabs>
          <w:tab w:val="num" w:pos="0"/>
        </w:tabs>
      </w:pPr>
      <w:rPr>
        <w:rFonts w:ascii="Times New Roman" w:hAnsi="Times New Roman"/>
      </w:rPr>
    </w:lvl>
  </w:abstractNum>
  <w:abstractNum w:abstractNumId="4">
    <w:nsid w:val="026F117E"/>
    <w:multiLevelType w:val="singleLevel"/>
    <w:tmpl w:val="D00266E6"/>
    <w:lvl w:ilvl="0">
      <w:start w:val="1"/>
      <w:numFmt w:val="decimal"/>
      <w:pStyle w:val="Tekstnumerowany"/>
      <w:lvlText w:val="%1."/>
      <w:lvlJc w:val="left"/>
      <w:pPr>
        <w:tabs>
          <w:tab w:val="num" w:pos="644"/>
        </w:tabs>
        <w:ind w:left="624" w:hanging="340"/>
      </w:pPr>
      <w:rPr>
        <w:rFonts w:hint="default"/>
      </w:rPr>
    </w:lvl>
  </w:abstractNum>
  <w:abstractNum w:abstractNumId="5">
    <w:nsid w:val="030763D0"/>
    <w:multiLevelType w:val="hybridMultilevel"/>
    <w:tmpl w:val="DAB265D6"/>
    <w:lvl w:ilvl="0" w:tplc="E9783824">
      <w:start w:val="1"/>
      <w:numFmt w:val="bullet"/>
      <w:lvlText w:val="-"/>
      <w:lvlJc w:val="left"/>
      <w:pPr>
        <w:ind w:left="720" w:hanging="360"/>
      </w:pPr>
      <w:rPr>
        <w:rFonts w:ascii="Times New Roman" w:hAnsi="Times New Roman" w:cs="Times New Roman" w:hint="default"/>
      </w:rPr>
    </w:lvl>
    <w:lvl w:ilvl="1" w:tplc="E9783824">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9A2DBC"/>
    <w:multiLevelType w:val="hybridMultilevel"/>
    <w:tmpl w:val="75940D7C"/>
    <w:lvl w:ilvl="0" w:tplc="C0E495A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51987"/>
    <w:multiLevelType w:val="hybridMultilevel"/>
    <w:tmpl w:val="2A2A0BF2"/>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051F40"/>
    <w:multiLevelType w:val="hybridMultilevel"/>
    <w:tmpl w:val="2AB26E6E"/>
    <w:lvl w:ilvl="0" w:tplc="04150001">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9">
    <w:nsid w:val="0C4A32B9"/>
    <w:multiLevelType w:val="hybridMultilevel"/>
    <w:tmpl w:val="669605C6"/>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0">
    <w:nsid w:val="0C6408C3"/>
    <w:multiLevelType w:val="hybridMultilevel"/>
    <w:tmpl w:val="A4223A0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115E6612"/>
    <w:multiLevelType w:val="hybridMultilevel"/>
    <w:tmpl w:val="F9F4B536"/>
    <w:lvl w:ilvl="0" w:tplc="1EFE3C48">
      <w:start w:val="1"/>
      <w:numFmt w:val="decimal"/>
      <w:lvlText w:val="[%1]"/>
      <w:lvlJc w:val="left"/>
      <w:pPr>
        <w:tabs>
          <w:tab w:val="num" w:pos="720"/>
        </w:tabs>
        <w:ind w:left="700" w:hanging="340"/>
      </w:pPr>
      <w:rPr>
        <w:rFonts w:ascii="Times New Roman" w:hAnsi="Times New Roman" w:hint="default"/>
        <w:b w:val="0"/>
        <w:i w:val="0"/>
        <w:sz w:val="2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8E31EC"/>
    <w:multiLevelType w:val="singleLevel"/>
    <w:tmpl w:val="C2E8BFFA"/>
    <w:lvl w:ilvl="0">
      <w:start w:val="1"/>
      <w:numFmt w:val="decimal"/>
      <w:pStyle w:val="Nagwekwykazurde"/>
      <w:lvlText w:val="[%1]."/>
      <w:legacy w:legacy="1" w:legacySpace="0" w:legacyIndent="283"/>
      <w:lvlJc w:val="left"/>
      <w:pPr>
        <w:ind w:left="6804" w:hanging="283"/>
      </w:pPr>
    </w:lvl>
  </w:abstractNum>
  <w:abstractNum w:abstractNumId="13">
    <w:nsid w:val="129B7791"/>
    <w:multiLevelType w:val="hybridMultilevel"/>
    <w:tmpl w:val="0D525FB0"/>
    <w:lvl w:ilvl="0" w:tplc="5BC2A998">
      <w:start w:val="1"/>
      <w:numFmt w:val="bullet"/>
      <w:lvlText w:val=""/>
      <w:lvlJc w:val="left"/>
      <w:pPr>
        <w:ind w:left="1089" w:hanging="360"/>
      </w:pPr>
      <w:rPr>
        <w:rFonts w:ascii="Symbol" w:hAnsi="Symbol" w:hint="default"/>
        <w:color w:val="auto"/>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14">
    <w:nsid w:val="16EB6E9D"/>
    <w:multiLevelType w:val="hybridMultilevel"/>
    <w:tmpl w:val="9D2E927E"/>
    <w:lvl w:ilvl="0" w:tplc="E978382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6A7BFF"/>
    <w:multiLevelType w:val="hybridMultilevel"/>
    <w:tmpl w:val="4AD8CC82"/>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FF4FF6"/>
    <w:multiLevelType w:val="hybridMultilevel"/>
    <w:tmpl w:val="0D7A3CC2"/>
    <w:lvl w:ilvl="0" w:tplc="ABECFB36">
      <w:numFmt w:val="bullet"/>
      <w:lvlText w:val=""/>
      <w:lvlJc w:val="left"/>
      <w:pPr>
        <w:tabs>
          <w:tab w:val="num" w:pos="284"/>
        </w:tabs>
        <w:ind w:left="284" w:hanging="284"/>
      </w:pPr>
      <w:rPr>
        <w:rFonts w:ascii="Wingdings" w:hAnsi="Wingdings" w:hint="default"/>
        <w:sz w:val="20"/>
        <w:szCs w:val="20"/>
      </w:rPr>
    </w:lvl>
    <w:lvl w:ilvl="1" w:tplc="0F4A087C">
      <w:numFmt w:val="bullet"/>
      <w:pStyle w:val="Listapunktowana2"/>
      <w:lvlText w:val=""/>
      <w:lvlJc w:val="left"/>
      <w:pPr>
        <w:tabs>
          <w:tab w:val="num" w:pos="1080"/>
        </w:tabs>
        <w:ind w:left="1363" w:hanging="283"/>
      </w:pPr>
      <w:rPr>
        <w:rFonts w:ascii="Wingdings" w:hAnsi="Wingdings" w:hint="default"/>
        <w:b w:val="0"/>
        <w:i w:val="0"/>
        <w:color w:val="auto"/>
        <w:sz w:val="18"/>
        <w:szCs w:val="18"/>
        <w:u w:val="none"/>
      </w:rPr>
    </w:lvl>
    <w:lvl w:ilvl="2" w:tplc="D65650EA">
      <w:numFmt w:val="bullet"/>
      <w:lvlText w:val=""/>
      <w:lvlJc w:val="left"/>
      <w:pPr>
        <w:tabs>
          <w:tab w:val="num" w:pos="2084"/>
        </w:tabs>
        <w:ind w:left="2084" w:hanging="284"/>
      </w:pPr>
      <w:rPr>
        <w:rFonts w:ascii="Wingdings" w:hAnsi="Wingdings" w:hint="default"/>
        <w:sz w:val="20"/>
        <w:szCs w:val="20"/>
      </w:rPr>
    </w:lvl>
    <w:lvl w:ilvl="3" w:tplc="86AE4A28" w:tentative="1">
      <w:start w:val="1"/>
      <w:numFmt w:val="bullet"/>
      <w:lvlText w:val=""/>
      <w:lvlJc w:val="left"/>
      <w:pPr>
        <w:tabs>
          <w:tab w:val="num" w:pos="2880"/>
        </w:tabs>
        <w:ind w:left="2880" w:hanging="360"/>
      </w:pPr>
      <w:rPr>
        <w:rFonts w:ascii="Symbol" w:hAnsi="Symbol" w:hint="default"/>
      </w:rPr>
    </w:lvl>
    <w:lvl w:ilvl="4" w:tplc="36604F7C" w:tentative="1">
      <w:start w:val="1"/>
      <w:numFmt w:val="bullet"/>
      <w:lvlText w:val="o"/>
      <w:lvlJc w:val="left"/>
      <w:pPr>
        <w:tabs>
          <w:tab w:val="num" w:pos="3600"/>
        </w:tabs>
        <w:ind w:left="3600" w:hanging="360"/>
      </w:pPr>
      <w:rPr>
        <w:rFonts w:ascii="Courier New" w:hAnsi="Courier New" w:cs="Courier New" w:hint="default"/>
      </w:rPr>
    </w:lvl>
    <w:lvl w:ilvl="5" w:tplc="986CF958" w:tentative="1">
      <w:start w:val="1"/>
      <w:numFmt w:val="bullet"/>
      <w:lvlText w:val=""/>
      <w:lvlJc w:val="left"/>
      <w:pPr>
        <w:tabs>
          <w:tab w:val="num" w:pos="4320"/>
        </w:tabs>
        <w:ind w:left="4320" w:hanging="360"/>
      </w:pPr>
      <w:rPr>
        <w:rFonts w:ascii="Wingdings" w:hAnsi="Wingdings" w:hint="default"/>
      </w:rPr>
    </w:lvl>
    <w:lvl w:ilvl="6" w:tplc="62EA2502" w:tentative="1">
      <w:start w:val="1"/>
      <w:numFmt w:val="bullet"/>
      <w:lvlText w:val=""/>
      <w:lvlJc w:val="left"/>
      <w:pPr>
        <w:tabs>
          <w:tab w:val="num" w:pos="5040"/>
        </w:tabs>
        <w:ind w:left="5040" w:hanging="360"/>
      </w:pPr>
      <w:rPr>
        <w:rFonts w:ascii="Symbol" w:hAnsi="Symbol" w:hint="default"/>
      </w:rPr>
    </w:lvl>
    <w:lvl w:ilvl="7" w:tplc="3EF216DC" w:tentative="1">
      <w:start w:val="1"/>
      <w:numFmt w:val="bullet"/>
      <w:lvlText w:val="o"/>
      <w:lvlJc w:val="left"/>
      <w:pPr>
        <w:tabs>
          <w:tab w:val="num" w:pos="5760"/>
        </w:tabs>
        <w:ind w:left="5760" w:hanging="360"/>
      </w:pPr>
      <w:rPr>
        <w:rFonts w:ascii="Courier New" w:hAnsi="Courier New" w:cs="Courier New" w:hint="default"/>
      </w:rPr>
    </w:lvl>
    <w:lvl w:ilvl="8" w:tplc="416C5482" w:tentative="1">
      <w:start w:val="1"/>
      <w:numFmt w:val="bullet"/>
      <w:lvlText w:val=""/>
      <w:lvlJc w:val="left"/>
      <w:pPr>
        <w:tabs>
          <w:tab w:val="num" w:pos="6480"/>
        </w:tabs>
        <w:ind w:left="6480" w:hanging="360"/>
      </w:pPr>
      <w:rPr>
        <w:rFonts w:ascii="Wingdings" w:hAnsi="Wingdings" w:hint="default"/>
      </w:rPr>
    </w:lvl>
  </w:abstractNum>
  <w:abstractNum w:abstractNumId="17">
    <w:nsid w:val="1B512979"/>
    <w:multiLevelType w:val="hybridMultilevel"/>
    <w:tmpl w:val="5F966FC0"/>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5B0155"/>
    <w:multiLevelType w:val="hybridMultilevel"/>
    <w:tmpl w:val="B09AA1F0"/>
    <w:lvl w:ilvl="0" w:tplc="E978382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410292"/>
    <w:multiLevelType w:val="multilevel"/>
    <w:tmpl w:val="88909746"/>
    <w:lvl w:ilvl="0">
      <w:start w:val="1"/>
      <w:numFmt w:val="bullet"/>
      <w:pStyle w:val="Wypunktowanie"/>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473"/>
        </w:tabs>
        <w:ind w:left="454" w:hanging="341"/>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1963ED0"/>
    <w:multiLevelType w:val="hybridMultilevel"/>
    <w:tmpl w:val="83942952"/>
    <w:lvl w:ilvl="0" w:tplc="40FC8C3C">
      <w:start w:val="3"/>
      <w:numFmt w:val="bullet"/>
      <w:lvlText w:val="-"/>
      <w:lvlJc w:val="left"/>
      <w:pPr>
        <w:ind w:left="1287" w:hanging="360"/>
      </w:pPr>
      <w:rPr>
        <w:rFonts w:ascii="GFDBIA+TimesNewRoman,Bold" w:eastAsia="Times New Roman" w:hAnsi="GFDBIA+TimesNewRoman,Bold"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318193D"/>
    <w:multiLevelType w:val="hybridMultilevel"/>
    <w:tmpl w:val="CFA472D6"/>
    <w:lvl w:ilvl="0" w:tplc="E978382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7577060"/>
    <w:multiLevelType w:val="hybridMultilevel"/>
    <w:tmpl w:val="D91CA578"/>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CD12AF"/>
    <w:multiLevelType w:val="hybridMultilevel"/>
    <w:tmpl w:val="52C01DE0"/>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2738F"/>
    <w:multiLevelType w:val="hybridMultilevel"/>
    <w:tmpl w:val="FEEA059E"/>
    <w:lvl w:ilvl="0" w:tplc="B380BFC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C9169E"/>
    <w:multiLevelType w:val="hybridMultilevel"/>
    <w:tmpl w:val="E200DBA4"/>
    <w:lvl w:ilvl="0" w:tplc="E978382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34F0BBE"/>
    <w:multiLevelType w:val="hybridMultilevel"/>
    <w:tmpl w:val="6B26F87E"/>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68726E"/>
    <w:multiLevelType w:val="hybridMultilevel"/>
    <w:tmpl w:val="49443382"/>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195908"/>
    <w:multiLevelType w:val="hybridMultilevel"/>
    <w:tmpl w:val="8DFA5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5A2E5A"/>
    <w:multiLevelType w:val="hybridMultilevel"/>
    <w:tmpl w:val="2650586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457A28B5"/>
    <w:multiLevelType w:val="hybridMultilevel"/>
    <w:tmpl w:val="BAFCED98"/>
    <w:lvl w:ilvl="0" w:tplc="E9783824">
      <w:start w:val="1"/>
      <w:numFmt w:val="bullet"/>
      <w:lvlText w:val="-"/>
      <w:lvlJc w:val="left"/>
      <w:pPr>
        <w:ind w:left="1004" w:hanging="360"/>
      </w:pPr>
      <w:rPr>
        <w:rFonts w:ascii="Times New Roman" w:hAnsi="Times New Roman" w:cs="Times New Roman" w:hint="default"/>
      </w:rPr>
    </w:lvl>
    <w:lvl w:ilvl="1" w:tplc="E9783824">
      <w:start w:val="1"/>
      <w:numFmt w:val="bullet"/>
      <w:lvlText w:val="-"/>
      <w:lvlJc w:val="left"/>
      <w:pPr>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68C34D9"/>
    <w:multiLevelType w:val="singleLevel"/>
    <w:tmpl w:val="49B40012"/>
    <w:lvl w:ilvl="0">
      <w:start w:val="1"/>
      <w:numFmt w:val="decimal"/>
      <w:pStyle w:val="Nagweksekcji"/>
      <w:lvlText w:val="%1."/>
      <w:legacy w:legacy="1" w:legacySpace="0" w:legacyIndent="283"/>
      <w:lvlJc w:val="left"/>
      <w:pPr>
        <w:ind w:left="283" w:hanging="283"/>
      </w:pPr>
    </w:lvl>
  </w:abstractNum>
  <w:abstractNum w:abstractNumId="32">
    <w:nsid w:val="4D493302"/>
    <w:multiLevelType w:val="hybridMultilevel"/>
    <w:tmpl w:val="65EA3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395952"/>
    <w:multiLevelType w:val="hybridMultilevel"/>
    <w:tmpl w:val="F3FEE4D4"/>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34">
    <w:nsid w:val="50407135"/>
    <w:multiLevelType w:val="multilevel"/>
    <w:tmpl w:val="52701100"/>
    <w:lvl w:ilvl="0">
      <w:start w:val="1"/>
      <w:numFmt w:val="decimal"/>
      <w:lvlText w:val="%1."/>
      <w:lvlJc w:val="left"/>
      <w:pPr>
        <w:ind w:left="360" w:hanging="360"/>
      </w:pPr>
    </w:lvl>
    <w:lvl w:ilvl="1">
      <w:start w:val="1"/>
      <w:numFmt w:val="decimal"/>
      <w:pStyle w:val="Sub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076030F"/>
    <w:multiLevelType w:val="hybridMultilevel"/>
    <w:tmpl w:val="E4541870"/>
    <w:lvl w:ilvl="0" w:tplc="3A66E394">
      <w:start w:val="1"/>
      <w:numFmt w:val="bullet"/>
      <w:lvlText w:val="-"/>
      <w:lvlJc w:val="left"/>
      <w:pPr>
        <w:ind w:left="720" w:hanging="360"/>
      </w:pPr>
      <w:rPr>
        <w:rFonts w:ascii="Times New Roman" w:hAnsi="Times New Roman" w:cs="Times New Roman" w:hint="default"/>
      </w:rPr>
    </w:lvl>
    <w:lvl w:ilvl="1" w:tplc="0832BE24">
      <w:numFmt w:val="bullet"/>
      <w:lvlText w:val="•"/>
      <w:lvlJc w:val="left"/>
      <w:pPr>
        <w:ind w:left="1440" w:hanging="360"/>
      </w:pPr>
      <w:rPr>
        <w:rFonts w:ascii="Times New Roman" w:eastAsia="Times New Roman" w:hAnsi="Times New Roman" w:cs="Times New Roman"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0EF2675"/>
    <w:multiLevelType w:val="hybridMultilevel"/>
    <w:tmpl w:val="4FE8E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572CC9"/>
    <w:multiLevelType w:val="hybridMultilevel"/>
    <w:tmpl w:val="AB1CC366"/>
    <w:lvl w:ilvl="0" w:tplc="3A66E394">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4125ACD"/>
    <w:multiLevelType w:val="hybridMultilevel"/>
    <w:tmpl w:val="49C81582"/>
    <w:lvl w:ilvl="0" w:tplc="E978382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A40C7D"/>
    <w:multiLevelType w:val="singleLevel"/>
    <w:tmpl w:val="04150001"/>
    <w:lvl w:ilvl="0">
      <w:start w:val="1"/>
      <w:numFmt w:val="bullet"/>
      <w:pStyle w:val="Wykazrde"/>
      <w:lvlText w:val=""/>
      <w:lvlJc w:val="left"/>
      <w:pPr>
        <w:tabs>
          <w:tab w:val="num" w:pos="360"/>
        </w:tabs>
        <w:ind w:left="360" w:hanging="360"/>
      </w:pPr>
      <w:rPr>
        <w:rFonts w:ascii="Symbol" w:hAnsi="Symbol" w:hint="default"/>
      </w:rPr>
    </w:lvl>
  </w:abstractNum>
  <w:abstractNum w:abstractNumId="40">
    <w:nsid w:val="67E21750"/>
    <w:multiLevelType w:val="hybridMultilevel"/>
    <w:tmpl w:val="30A47936"/>
    <w:lvl w:ilvl="0" w:tplc="8BD86DA0">
      <w:start w:val="1"/>
      <w:numFmt w:val="decimal"/>
      <w:lvlText w:val="%1."/>
      <w:lvlJc w:val="left"/>
      <w:pPr>
        <w:tabs>
          <w:tab w:val="num" w:pos="720"/>
        </w:tabs>
        <w:ind w:left="720" w:hanging="360"/>
      </w:pPr>
    </w:lvl>
    <w:lvl w:ilvl="1" w:tplc="0DF4945C" w:tentative="1">
      <w:start w:val="1"/>
      <w:numFmt w:val="decimal"/>
      <w:lvlText w:val="%2."/>
      <w:lvlJc w:val="left"/>
      <w:pPr>
        <w:tabs>
          <w:tab w:val="num" w:pos="1440"/>
        </w:tabs>
        <w:ind w:left="1440" w:hanging="360"/>
      </w:pPr>
    </w:lvl>
    <w:lvl w:ilvl="2" w:tplc="0BE23FF6" w:tentative="1">
      <w:start w:val="1"/>
      <w:numFmt w:val="decimal"/>
      <w:lvlText w:val="%3."/>
      <w:lvlJc w:val="left"/>
      <w:pPr>
        <w:tabs>
          <w:tab w:val="num" w:pos="2160"/>
        </w:tabs>
        <w:ind w:left="2160" w:hanging="360"/>
      </w:pPr>
    </w:lvl>
    <w:lvl w:ilvl="3" w:tplc="219CC6CC" w:tentative="1">
      <w:start w:val="1"/>
      <w:numFmt w:val="decimal"/>
      <w:lvlText w:val="%4."/>
      <w:lvlJc w:val="left"/>
      <w:pPr>
        <w:tabs>
          <w:tab w:val="num" w:pos="2880"/>
        </w:tabs>
        <w:ind w:left="2880" w:hanging="360"/>
      </w:pPr>
    </w:lvl>
    <w:lvl w:ilvl="4" w:tplc="2124D054" w:tentative="1">
      <w:start w:val="1"/>
      <w:numFmt w:val="decimal"/>
      <w:lvlText w:val="%5."/>
      <w:lvlJc w:val="left"/>
      <w:pPr>
        <w:tabs>
          <w:tab w:val="num" w:pos="3600"/>
        </w:tabs>
        <w:ind w:left="3600" w:hanging="360"/>
      </w:pPr>
    </w:lvl>
    <w:lvl w:ilvl="5" w:tplc="BE903E34" w:tentative="1">
      <w:start w:val="1"/>
      <w:numFmt w:val="decimal"/>
      <w:lvlText w:val="%6."/>
      <w:lvlJc w:val="left"/>
      <w:pPr>
        <w:tabs>
          <w:tab w:val="num" w:pos="4320"/>
        </w:tabs>
        <w:ind w:left="4320" w:hanging="360"/>
      </w:pPr>
    </w:lvl>
    <w:lvl w:ilvl="6" w:tplc="BDD2C7F2" w:tentative="1">
      <w:start w:val="1"/>
      <w:numFmt w:val="decimal"/>
      <w:lvlText w:val="%7."/>
      <w:lvlJc w:val="left"/>
      <w:pPr>
        <w:tabs>
          <w:tab w:val="num" w:pos="5040"/>
        </w:tabs>
        <w:ind w:left="5040" w:hanging="360"/>
      </w:pPr>
    </w:lvl>
    <w:lvl w:ilvl="7" w:tplc="1ED401F2" w:tentative="1">
      <w:start w:val="1"/>
      <w:numFmt w:val="decimal"/>
      <w:lvlText w:val="%8."/>
      <w:lvlJc w:val="left"/>
      <w:pPr>
        <w:tabs>
          <w:tab w:val="num" w:pos="5760"/>
        </w:tabs>
        <w:ind w:left="5760" w:hanging="360"/>
      </w:pPr>
    </w:lvl>
    <w:lvl w:ilvl="8" w:tplc="0D445A1E" w:tentative="1">
      <w:start w:val="1"/>
      <w:numFmt w:val="decimal"/>
      <w:lvlText w:val="%9."/>
      <w:lvlJc w:val="left"/>
      <w:pPr>
        <w:tabs>
          <w:tab w:val="num" w:pos="6480"/>
        </w:tabs>
        <w:ind w:left="6480" w:hanging="360"/>
      </w:pPr>
    </w:lvl>
  </w:abstractNum>
  <w:abstractNum w:abstractNumId="41">
    <w:nsid w:val="68CA4A9E"/>
    <w:multiLevelType w:val="multilevel"/>
    <w:tmpl w:val="97D2D6E0"/>
    <w:lvl w:ilvl="0">
      <w:start w:val="1"/>
      <w:numFmt w:val="decimal"/>
      <w:pStyle w:val="tyturozdziau"/>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692E4A11"/>
    <w:multiLevelType w:val="hybridMultilevel"/>
    <w:tmpl w:val="7A1E38E8"/>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43">
    <w:nsid w:val="6A8821ED"/>
    <w:multiLevelType w:val="hybridMultilevel"/>
    <w:tmpl w:val="5CAE0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A629C4"/>
    <w:multiLevelType w:val="multilevel"/>
    <w:tmpl w:val="1EA86E3E"/>
    <w:lvl w:ilvl="0">
      <w:start w:val="1"/>
      <w:numFmt w:val="decimal"/>
      <w:pStyle w:val="Sub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E32972"/>
    <w:multiLevelType w:val="hybridMultilevel"/>
    <w:tmpl w:val="6580569A"/>
    <w:lvl w:ilvl="0" w:tplc="4F92130A">
      <w:start w:val="1"/>
      <w:numFmt w:val="bullet"/>
      <w:pStyle w:val="Lista1B"/>
      <w:lvlText w:val=""/>
      <w:lvlJc w:val="left"/>
      <w:pPr>
        <w:tabs>
          <w:tab w:val="num" w:pos="454"/>
        </w:tabs>
        <w:ind w:left="454" w:hanging="454"/>
      </w:pPr>
      <w:rPr>
        <w:rFonts w:ascii="Wingdings" w:hAnsi="Wingdings" w:hint="default"/>
        <w:sz w:val="16"/>
      </w:rPr>
    </w:lvl>
    <w:lvl w:ilvl="1" w:tplc="EDF207E6" w:tentative="1">
      <w:start w:val="1"/>
      <w:numFmt w:val="bullet"/>
      <w:lvlText w:val="o"/>
      <w:lvlJc w:val="left"/>
      <w:pPr>
        <w:tabs>
          <w:tab w:val="num" w:pos="1440"/>
        </w:tabs>
        <w:ind w:left="1440" w:hanging="360"/>
      </w:pPr>
      <w:rPr>
        <w:rFonts w:ascii="Courier New" w:hAnsi="Courier New" w:hint="default"/>
      </w:rPr>
    </w:lvl>
    <w:lvl w:ilvl="2" w:tplc="7CB6E584" w:tentative="1">
      <w:start w:val="1"/>
      <w:numFmt w:val="bullet"/>
      <w:lvlText w:val=""/>
      <w:lvlJc w:val="left"/>
      <w:pPr>
        <w:tabs>
          <w:tab w:val="num" w:pos="2160"/>
        </w:tabs>
        <w:ind w:left="2160" w:hanging="360"/>
      </w:pPr>
      <w:rPr>
        <w:rFonts w:ascii="Wingdings" w:hAnsi="Wingdings" w:hint="default"/>
      </w:rPr>
    </w:lvl>
    <w:lvl w:ilvl="3" w:tplc="AB3EE172" w:tentative="1">
      <w:start w:val="1"/>
      <w:numFmt w:val="bullet"/>
      <w:lvlText w:val=""/>
      <w:lvlJc w:val="left"/>
      <w:pPr>
        <w:tabs>
          <w:tab w:val="num" w:pos="2880"/>
        </w:tabs>
        <w:ind w:left="2880" w:hanging="360"/>
      </w:pPr>
      <w:rPr>
        <w:rFonts w:ascii="Symbol" w:hAnsi="Symbol" w:hint="default"/>
      </w:rPr>
    </w:lvl>
    <w:lvl w:ilvl="4" w:tplc="8BC44626" w:tentative="1">
      <w:start w:val="1"/>
      <w:numFmt w:val="bullet"/>
      <w:lvlText w:val="o"/>
      <w:lvlJc w:val="left"/>
      <w:pPr>
        <w:tabs>
          <w:tab w:val="num" w:pos="3600"/>
        </w:tabs>
        <w:ind w:left="3600" w:hanging="360"/>
      </w:pPr>
      <w:rPr>
        <w:rFonts w:ascii="Courier New" w:hAnsi="Courier New" w:hint="default"/>
      </w:rPr>
    </w:lvl>
    <w:lvl w:ilvl="5" w:tplc="9AA07F92" w:tentative="1">
      <w:start w:val="1"/>
      <w:numFmt w:val="bullet"/>
      <w:lvlText w:val=""/>
      <w:lvlJc w:val="left"/>
      <w:pPr>
        <w:tabs>
          <w:tab w:val="num" w:pos="4320"/>
        </w:tabs>
        <w:ind w:left="4320" w:hanging="360"/>
      </w:pPr>
      <w:rPr>
        <w:rFonts w:ascii="Wingdings" w:hAnsi="Wingdings" w:hint="default"/>
      </w:rPr>
    </w:lvl>
    <w:lvl w:ilvl="6" w:tplc="9C94593C" w:tentative="1">
      <w:start w:val="1"/>
      <w:numFmt w:val="bullet"/>
      <w:lvlText w:val=""/>
      <w:lvlJc w:val="left"/>
      <w:pPr>
        <w:tabs>
          <w:tab w:val="num" w:pos="5040"/>
        </w:tabs>
        <w:ind w:left="5040" w:hanging="360"/>
      </w:pPr>
      <w:rPr>
        <w:rFonts w:ascii="Symbol" w:hAnsi="Symbol" w:hint="default"/>
      </w:rPr>
    </w:lvl>
    <w:lvl w:ilvl="7" w:tplc="C5FE1DAE" w:tentative="1">
      <w:start w:val="1"/>
      <w:numFmt w:val="bullet"/>
      <w:lvlText w:val="o"/>
      <w:lvlJc w:val="left"/>
      <w:pPr>
        <w:tabs>
          <w:tab w:val="num" w:pos="5760"/>
        </w:tabs>
        <w:ind w:left="5760" w:hanging="360"/>
      </w:pPr>
      <w:rPr>
        <w:rFonts w:ascii="Courier New" w:hAnsi="Courier New" w:hint="default"/>
      </w:rPr>
    </w:lvl>
    <w:lvl w:ilvl="8" w:tplc="1548AACE" w:tentative="1">
      <w:start w:val="1"/>
      <w:numFmt w:val="bullet"/>
      <w:lvlText w:val=""/>
      <w:lvlJc w:val="left"/>
      <w:pPr>
        <w:tabs>
          <w:tab w:val="num" w:pos="6480"/>
        </w:tabs>
        <w:ind w:left="6480" w:hanging="360"/>
      </w:pPr>
      <w:rPr>
        <w:rFonts w:ascii="Wingdings" w:hAnsi="Wingdings" w:hint="default"/>
      </w:rPr>
    </w:lvl>
  </w:abstractNum>
  <w:abstractNum w:abstractNumId="46">
    <w:nsid w:val="6F53042B"/>
    <w:multiLevelType w:val="hybridMultilevel"/>
    <w:tmpl w:val="889C3188"/>
    <w:lvl w:ilvl="0" w:tplc="17CA02FC">
      <w:start w:val="1"/>
      <w:numFmt w:val="decimal"/>
      <w:pStyle w:val="Referens"/>
      <w:lvlText w:val="[%1]"/>
      <w:lvlJc w:val="left"/>
      <w:pPr>
        <w:tabs>
          <w:tab w:val="num" w:pos="360"/>
        </w:tabs>
        <w:ind w:left="360" w:hanging="360"/>
      </w:pPr>
      <w:rPr>
        <w:rFonts w:hint="default"/>
      </w:rPr>
    </w:lvl>
    <w:lvl w:ilvl="1" w:tplc="BD96D5DC" w:tentative="1">
      <w:start w:val="1"/>
      <w:numFmt w:val="lowerLetter"/>
      <w:lvlText w:val="%2."/>
      <w:lvlJc w:val="left"/>
      <w:pPr>
        <w:tabs>
          <w:tab w:val="num" w:pos="1440"/>
        </w:tabs>
        <w:ind w:left="1440" w:hanging="360"/>
      </w:pPr>
    </w:lvl>
    <w:lvl w:ilvl="2" w:tplc="0048344C" w:tentative="1">
      <w:start w:val="1"/>
      <w:numFmt w:val="lowerRoman"/>
      <w:lvlText w:val="%3."/>
      <w:lvlJc w:val="right"/>
      <w:pPr>
        <w:tabs>
          <w:tab w:val="num" w:pos="2160"/>
        </w:tabs>
        <w:ind w:left="2160" w:hanging="180"/>
      </w:pPr>
    </w:lvl>
    <w:lvl w:ilvl="3" w:tplc="9F563C5C" w:tentative="1">
      <w:start w:val="1"/>
      <w:numFmt w:val="decimal"/>
      <w:lvlText w:val="%4."/>
      <w:lvlJc w:val="left"/>
      <w:pPr>
        <w:tabs>
          <w:tab w:val="num" w:pos="2880"/>
        </w:tabs>
        <w:ind w:left="2880" w:hanging="360"/>
      </w:pPr>
    </w:lvl>
    <w:lvl w:ilvl="4" w:tplc="013EED36" w:tentative="1">
      <w:start w:val="1"/>
      <w:numFmt w:val="lowerLetter"/>
      <w:lvlText w:val="%5."/>
      <w:lvlJc w:val="left"/>
      <w:pPr>
        <w:tabs>
          <w:tab w:val="num" w:pos="3600"/>
        </w:tabs>
        <w:ind w:left="3600" w:hanging="360"/>
      </w:pPr>
    </w:lvl>
    <w:lvl w:ilvl="5" w:tplc="F23696C8" w:tentative="1">
      <w:start w:val="1"/>
      <w:numFmt w:val="lowerRoman"/>
      <w:lvlText w:val="%6."/>
      <w:lvlJc w:val="right"/>
      <w:pPr>
        <w:tabs>
          <w:tab w:val="num" w:pos="4320"/>
        </w:tabs>
        <w:ind w:left="4320" w:hanging="180"/>
      </w:pPr>
    </w:lvl>
    <w:lvl w:ilvl="6" w:tplc="02F0FB7E" w:tentative="1">
      <w:start w:val="1"/>
      <w:numFmt w:val="decimal"/>
      <w:lvlText w:val="%7."/>
      <w:lvlJc w:val="left"/>
      <w:pPr>
        <w:tabs>
          <w:tab w:val="num" w:pos="5040"/>
        </w:tabs>
        <w:ind w:left="5040" w:hanging="360"/>
      </w:pPr>
    </w:lvl>
    <w:lvl w:ilvl="7" w:tplc="C9984552" w:tentative="1">
      <w:start w:val="1"/>
      <w:numFmt w:val="lowerLetter"/>
      <w:lvlText w:val="%8."/>
      <w:lvlJc w:val="left"/>
      <w:pPr>
        <w:tabs>
          <w:tab w:val="num" w:pos="5760"/>
        </w:tabs>
        <w:ind w:left="5760" w:hanging="360"/>
      </w:pPr>
    </w:lvl>
    <w:lvl w:ilvl="8" w:tplc="BAE0CF0A" w:tentative="1">
      <w:start w:val="1"/>
      <w:numFmt w:val="lowerRoman"/>
      <w:lvlText w:val="%9."/>
      <w:lvlJc w:val="right"/>
      <w:pPr>
        <w:tabs>
          <w:tab w:val="num" w:pos="6480"/>
        </w:tabs>
        <w:ind w:left="6480" w:hanging="180"/>
      </w:pPr>
    </w:lvl>
  </w:abstractNum>
  <w:abstractNum w:abstractNumId="47">
    <w:nsid w:val="7046056E"/>
    <w:multiLevelType w:val="hybridMultilevel"/>
    <w:tmpl w:val="E1FC46C8"/>
    <w:lvl w:ilvl="0" w:tplc="E9783824">
      <w:start w:val="1"/>
      <w:numFmt w:val="bullet"/>
      <w:lvlText w:val="-"/>
      <w:lvlJc w:val="left"/>
      <w:pPr>
        <w:ind w:left="1004" w:hanging="360"/>
      </w:pPr>
      <w:rPr>
        <w:rFonts w:ascii="Times New Roman" w:hAnsi="Times New Roman" w:cs="Times New Roman" w:hint="default"/>
      </w:rPr>
    </w:lvl>
    <w:lvl w:ilvl="1" w:tplc="E9783824">
      <w:start w:val="1"/>
      <w:numFmt w:val="bullet"/>
      <w:lvlText w:val="-"/>
      <w:lvlJc w:val="left"/>
      <w:pPr>
        <w:ind w:left="1724" w:hanging="360"/>
      </w:pPr>
      <w:rPr>
        <w:rFonts w:ascii="Times New Roman" w:hAnsi="Times New Roman"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730974D9"/>
    <w:multiLevelType w:val="hybridMultilevel"/>
    <w:tmpl w:val="F2B480FE"/>
    <w:lvl w:ilvl="0" w:tplc="40FC8C3C">
      <w:start w:val="3"/>
      <w:numFmt w:val="bullet"/>
      <w:lvlText w:val="-"/>
      <w:lvlJc w:val="left"/>
      <w:pPr>
        <w:ind w:left="720" w:hanging="360"/>
      </w:pPr>
      <w:rPr>
        <w:rFonts w:ascii="GFDBIA+TimesNewRoman,Bold" w:eastAsia="Times New Roman" w:hAnsi="GFDBIA+TimesNewRoman,Bol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63B1455"/>
    <w:multiLevelType w:val="hybridMultilevel"/>
    <w:tmpl w:val="B67C36C6"/>
    <w:lvl w:ilvl="0" w:tplc="FFFFFFFF">
      <w:start w:val="1"/>
      <w:numFmt w:val="none"/>
      <w:pStyle w:val="Keywords"/>
      <w:lvlText w:val="Keywords:"/>
      <w:lvlJc w:val="left"/>
      <w:pPr>
        <w:tabs>
          <w:tab w:val="num" w:pos="907"/>
        </w:tabs>
        <w:ind w:left="0" w:firstLine="0"/>
      </w:pPr>
      <w:rPr>
        <w:rFonts w:hint="default"/>
        <w:b/>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85E04D2"/>
    <w:multiLevelType w:val="hybridMultilevel"/>
    <w:tmpl w:val="15722D4C"/>
    <w:lvl w:ilvl="0" w:tplc="3A66E3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FC30F0"/>
    <w:multiLevelType w:val="hybridMultilevel"/>
    <w:tmpl w:val="35BAAE1C"/>
    <w:lvl w:ilvl="0" w:tplc="C0E495A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B057E2"/>
    <w:multiLevelType w:val="singleLevel"/>
    <w:tmpl w:val="43AEDDA2"/>
    <w:lvl w:ilvl="0">
      <w:start w:val="1"/>
      <w:numFmt w:val="bullet"/>
      <w:pStyle w:val="Lista2B"/>
      <w:lvlText w:val="■"/>
      <w:lvlJc w:val="left"/>
      <w:pPr>
        <w:tabs>
          <w:tab w:val="num" w:pos="907"/>
        </w:tabs>
        <w:ind w:left="907" w:hanging="453"/>
      </w:pPr>
      <w:rPr>
        <w:rFonts w:ascii="Times New Roman" w:hAnsi="Times New Roman" w:hint="default"/>
        <w:sz w:val="12"/>
      </w:rPr>
    </w:lvl>
  </w:abstractNum>
  <w:num w:numId="1">
    <w:abstractNumId w:val="31"/>
    <w:lvlOverride w:ilvl="0">
      <w:lvl w:ilvl="0">
        <w:start w:val="1"/>
        <w:numFmt w:val="decimal"/>
        <w:pStyle w:val="Nagweksekcji"/>
        <w:lvlText w:val="%1."/>
        <w:legacy w:legacy="1" w:legacySpace="0" w:legacyIndent="283"/>
        <w:lvlJc w:val="left"/>
        <w:pPr>
          <w:ind w:left="283" w:hanging="283"/>
        </w:pPr>
      </w:lvl>
    </w:lvlOverride>
  </w:num>
  <w:num w:numId="2">
    <w:abstractNumId w:val="12"/>
  </w:num>
  <w:num w:numId="3">
    <w:abstractNumId w:val="39"/>
  </w:num>
  <w:num w:numId="4">
    <w:abstractNumId w:val="0"/>
    <w:lvlOverride w:ilvl="0">
      <w:lvl w:ilvl="0">
        <w:start w:val="1"/>
        <w:numFmt w:val="bullet"/>
        <w:pStyle w:val="Listapunktowana"/>
        <w:lvlText w:val=""/>
        <w:legacy w:legacy="1" w:legacySpace="0" w:legacyIndent="360"/>
        <w:lvlJc w:val="left"/>
        <w:pPr>
          <w:ind w:left="720" w:hanging="360"/>
        </w:pPr>
        <w:rPr>
          <w:rFonts w:ascii="Wingdings" w:hAnsi="Wingdings" w:hint="default"/>
          <w:sz w:val="12"/>
        </w:rPr>
      </w:lvl>
    </w:lvlOverride>
  </w:num>
  <w:num w:numId="5">
    <w:abstractNumId w:val="41"/>
  </w:num>
  <w:num w:numId="6">
    <w:abstractNumId w:val="52"/>
  </w:num>
  <w:num w:numId="7">
    <w:abstractNumId w:val="45"/>
  </w:num>
  <w:num w:numId="8">
    <w:abstractNumId w:val="16"/>
  </w:num>
  <w:num w:numId="9">
    <w:abstractNumId w:val="19"/>
  </w:num>
  <w:num w:numId="10">
    <w:abstractNumId w:val="4"/>
  </w:num>
  <w:num w:numId="11">
    <w:abstractNumId w:val="49"/>
  </w:num>
  <w:num w:numId="12">
    <w:abstractNumId w:val="46"/>
  </w:num>
  <w:num w:numId="13">
    <w:abstractNumId w:val="44"/>
  </w:num>
  <w:num w:numId="14">
    <w:abstractNumId w:val="34"/>
  </w:num>
  <w:num w:numId="15">
    <w:abstractNumId w:val="29"/>
  </w:num>
  <w:num w:numId="16">
    <w:abstractNumId w:val="10"/>
  </w:num>
  <w:num w:numId="17">
    <w:abstractNumId w:val="11"/>
  </w:num>
  <w:num w:numId="18">
    <w:abstractNumId w:val="15"/>
  </w:num>
  <w:num w:numId="19">
    <w:abstractNumId w:val="35"/>
  </w:num>
  <w:num w:numId="20">
    <w:abstractNumId w:val="23"/>
  </w:num>
  <w:num w:numId="21">
    <w:abstractNumId w:val="7"/>
  </w:num>
  <w:num w:numId="22">
    <w:abstractNumId w:val="37"/>
  </w:num>
  <w:num w:numId="23">
    <w:abstractNumId w:val="17"/>
  </w:num>
  <w:num w:numId="24">
    <w:abstractNumId w:val="50"/>
  </w:num>
  <w:num w:numId="25">
    <w:abstractNumId w:val="48"/>
  </w:num>
  <w:num w:numId="26">
    <w:abstractNumId w:val="26"/>
  </w:num>
  <w:num w:numId="27">
    <w:abstractNumId w:val="32"/>
  </w:num>
  <w:num w:numId="28">
    <w:abstractNumId w:val="43"/>
  </w:num>
  <w:num w:numId="29">
    <w:abstractNumId w:val="22"/>
  </w:num>
  <w:num w:numId="30">
    <w:abstractNumId w:val="27"/>
  </w:num>
  <w:num w:numId="31">
    <w:abstractNumId w:val="20"/>
  </w:num>
  <w:num w:numId="32">
    <w:abstractNumId w:val="51"/>
  </w:num>
  <w:num w:numId="33">
    <w:abstractNumId w:val="28"/>
  </w:num>
  <w:num w:numId="34">
    <w:abstractNumId w:val="24"/>
  </w:num>
  <w:num w:numId="35">
    <w:abstractNumId w:val="6"/>
  </w:num>
  <w:num w:numId="36">
    <w:abstractNumId w:val="18"/>
  </w:num>
  <w:num w:numId="37">
    <w:abstractNumId w:val="47"/>
  </w:num>
  <w:num w:numId="38">
    <w:abstractNumId w:val="30"/>
  </w:num>
  <w:num w:numId="39">
    <w:abstractNumId w:val="14"/>
  </w:num>
  <w:num w:numId="40">
    <w:abstractNumId w:val="5"/>
  </w:num>
  <w:num w:numId="41">
    <w:abstractNumId w:val="25"/>
  </w:num>
  <w:num w:numId="42">
    <w:abstractNumId w:val="38"/>
  </w:num>
  <w:num w:numId="43">
    <w:abstractNumId w:val="21"/>
  </w:num>
  <w:num w:numId="44">
    <w:abstractNumId w:val="40"/>
  </w:num>
  <w:num w:numId="45">
    <w:abstractNumId w:val="36"/>
  </w:num>
  <w:num w:numId="46">
    <w:abstractNumId w:val="13"/>
  </w:num>
  <w:num w:numId="47">
    <w:abstractNumId w:val="9"/>
  </w:num>
  <w:num w:numId="48">
    <w:abstractNumId w:val="33"/>
  </w:num>
  <w:num w:numId="49">
    <w:abstractNumId w:val="8"/>
  </w:num>
  <w:num w:numId="50">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activeWritingStyle w:appName="MSWord" w:lang="en-US" w:vendorID="8" w:dllVersion="513" w:checkStyle="1"/>
  <w:activeWritingStyle w:appName="MSWord" w:lang="en-GB" w:vendorID="8"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D3"/>
    <w:rsid w:val="00000752"/>
    <w:rsid w:val="00014E96"/>
    <w:rsid w:val="00015631"/>
    <w:rsid w:val="00022C70"/>
    <w:rsid w:val="00037538"/>
    <w:rsid w:val="00057DC3"/>
    <w:rsid w:val="00065427"/>
    <w:rsid w:val="00067F5E"/>
    <w:rsid w:val="00075A06"/>
    <w:rsid w:val="0008439C"/>
    <w:rsid w:val="00091C82"/>
    <w:rsid w:val="0009563C"/>
    <w:rsid w:val="00095D96"/>
    <w:rsid w:val="000B2A5E"/>
    <w:rsid w:val="000B7266"/>
    <w:rsid w:val="000F569B"/>
    <w:rsid w:val="000F5F03"/>
    <w:rsid w:val="00116A2B"/>
    <w:rsid w:val="00120D59"/>
    <w:rsid w:val="00136FF9"/>
    <w:rsid w:val="00151E3F"/>
    <w:rsid w:val="00161989"/>
    <w:rsid w:val="00163443"/>
    <w:rsid w:val="00177F8A"/>
    <w:rsid w:val="00187254"/>
    <w:rsid w:val="0019525A"/>
    <w:rsid w:val="001965A4"/>
    <w:rsid w:val="001A0B0C"/>
    <w:rsid w:val="001A0C39"/>
    <w:rsid w:val="001A4A13"/>
    <w:rsid w:val="001A66B6"/>
    <w:rsid w:val="001B111A"/>
    <w:rsid w:val="001D427C"/>
    <w:rsid w:val="001E43DA"/>
    <w:rsid w:val="001F0584"/>
    <w:rsid w:val="001F3785"/>
    <w:rsid w:val="001F67C6"/>
    <w:rsid w:val="0020476A"/>
    <w:rsid w:val="00223A76"/>
    <w:rsid w:val="0022422B"/>
    <w:rsid w:val="00236F37"/>
    <w:rsid w:val="00237F47"/>
    <w:rsid w:val="00242177"/>
    <w:rsid w:val="002646BD"/>
    <w:rsid w:val="00266315"/>
    <w:rsid w:val="00267B35"/>
    <w:rsid w:val="0029334E"/>
    <w:rsid w:val="002A5104"/>
    <w:rsid w:val="002A664D"/>
    <w:rsid w:val="002B02C5"/>
    <w:rsid w:val="002B15C9"/>
    <w:rsid w:val="002B2D36"/>
    <w:rsid w:val="002B37DB"/>
    <w:rsid w:val="002B6EBB"/>
    <w:rsid w:val="002C5A5F"/>
    <w:rsid w:val="002D2526"/>
    <w:rsid w:val="002D321F"/>
    <w:rsid w:val="002E33AF"/>
    <w:rsid w:val="002E36DE"/>
    <w:rsid w:val="002E5886"/>
    <w:rsid w:val="002E5E58"/>
    <w:rsid w:val="002F51DC"/>
    <w:rsid w:val="00311B78"/>
    <w:rsid w:val="00321B15"/>
    <w:rsid w:val="0032475D"/>
    <w:rsid w:val="00332D2F"/>
    <w:rsid w:val="003406E5"/>
    <w:rsid w:val="00342482"/>
    <w:rsid w:val="00344FD4"/>
    <w:rsid w:val="00366995"/>
    <w:rsid w:val="00367428"/>
    <w:rsid w:val="003834DD"/>
    <w:rsid w:val="003A3BDC"/>
    <w:rsid w:val="003B7615"/>
    <w:rsid w:val="003D2E75"/>
    <w:rsid w:val="003F11AD"/>
    <w:rsid w:val="003F480F"/>
    <w:rsid w:val="00400E63"/>
    <w:rsid w:val="00416029"/>
    <w:rsid w:val="00425C22"/>
    <w:rsid w:val="00427DCD"/>
    <w:rsid w:val="00445593"/>
    <w:rsid w:val="004460FA"/>
    <w:rsid w:val="004604EF"/>
    <w:rsid w:val="00461DBC"/>
    <w:rsid w:val="004641C0"/>
    <w:rsid w:val="00473EF1"/>
    <w:rsid w:val="00491D66"/>
    <w:rsid w:val="00494013"/>
    <w:rsid w:val="004974C3"/>
    <w:rsid w:val="004A42AA"/>
    <w:rsid w:val="004A6530"/>
    <w:rsid w:val="004C00CF"/>
    <w:rsid w:val="004C260D"/>
    <w:rsid w:val="004C7A21"/>
    <w:rsid w:val="004D4A49"/>
    <w:rsid w:val="004E1BBE"/>
    <w:rsid w:val="004F4232"/>
    <w:rsid w:val="00503CBF"/>
    <w:rsid w:val="005110EA"/>
    <w:rsid w:val="00511452"/>
    <w:rsid w:val="005349AA"/>
    <w:rsid w:val="005349E1"/>
    <w:rsid w:val="00534BB6"/>
    <w:rsid w:val="00542557"/>
    <w:rsid w:val="005426DB"/>
    <w:rsid w:val="005509CD"/>
    <w:rsid w:val="005523F9"/>
    <w:rsid w:val="005612C2"/>
    <w:rsid w:val="00562CD3"/>
    <w:rsid w:val="00570D67"/>
    <w:rsid w:val="00575C5B"/>
    <w:rsid w:val="00575D09"/>
    <w:rsid w:val="0058646C"/>
    <w:rsid w:val="0059023D"/>
    <w:rsid w:val="005B1CFA"/>
    <w:rsid w:val="005C28C2"/>
    <w:rsid w:val="005C2916"/>
    <w:rsid w:val="005C3838"/>
    <w:rsid w:val="005C47AC"/>
    <w:rsid w:val="005C66C8"/>
    <w:rsid w:val="005D1B60"/>
    <w:rsid w:val="005D4118"/>
    <w:rsid w:val="005D66D9"/>
    <w:rsid w:val="005E2BA5"/>
    <w:rsid w:val="005F3B15"/>
    <w:rsid w:val="005F5BE0"/>
    <w:rsid w:val="0060644E"/>
    <w:rsid w:val="00610802"/>
    <w:rsid w:val="006121A8"/>
    <w:rsid w:val="00617DCB"/>
    <w:rsid w:val="006265BF"/>
    <w:rsid w:val="006313FF"/>
    <w:rsid w:val="00633233"/>
    <w:rsid w:val="00633B1F"/>
    <w:rsid w:val="006417A7"/>
    <w:rsid w:val="00647B82"/>
    <w:rsid w:val="00647C92"/>
    <w:rsid w:val="00651C88"/>
    <w:rsid w:val="006552E7"/>
    <w:rsid w:val="006669CB"/>
    <w:rsid w:val="0067002C"/>
    <w:rsid w:val="006807A8"/>
    <w:rsid w:val="00696FC7"/>
    <w:rsid w:val="006A00E6"/>
    <w:rsid w:val="006C2678"/>
    <w:rsid w:val="006C7262"/>
    <w:rsid w:val="006D1FB4"/>
    <w:rsid w:val="006D2BF6"/>
    <w:rsid w:val="006E3463"/>
    <w:rsid w:val="006E4905"/>
    <w:rsid w:val="006E4907"/>
    <w:rsid w:val="0071667E"/>
    <w:rsid w:val="0072256B"/>
    <w:rsid w:val="00725C58"/>
    <w:rsid w:val="00727798"/>
    <w:rsid w:val="00733D20"/>
    <w:rsid w:val="00734D06"/>
    <w:rsid w:val="00737D0E"/>
    <w:rsid w:val="00746FC8"/>
    <w:rsid w:val="00747925"/>
    <w:rsid w:val="00754C78"/>
    <w:rsid w:val="00755F57"/>
    <w:rsid w:val="00756B9A"/>
    <w:rsid w:val="00765371"/>
    <w:rsid w:val="007777B1"/>
    <w:rsid w:val="00784859"/>
    <w:rsid w:val="00784AA5"/>
    <w:rsid w:val="00792AE8"/>
    <w:rsid w:val="007D22C9"/>
    <w:rsid w:val="007E7361"/>
    <w:rsid w:val="007F4DB1"/>
    <w:rsid w:val="00811374"/>
    <w:rsid w:val="008170C5"/>
    <w:rsid w:val="0081781D"/>
    <w:rsid w:val="008179DC"/>
    <w:rsid w:val="00824709"/>
    <w:rsid w:val="008324E5"/>
    <w:rsid w:val="00834FCB"/>
    <w:rsid w:val="008417B8"/>
    <w:rsid w:val="00844766"/>
    <w:rsid w:val="008504CB"/>
    <w:rsid w:val="00851DC4"/>
    <w:rsid w:val="00854263"/>
    <w:rsid w:val="00863E3D"/>
    <w:rsid w:val="00865BAF"/>
    <w:rsid w:val="008760EE"/>
    <w:rsid w:val="0087791E"/>
    <w:rsid w:val="00881BAB"/>
    <w:rsid w:val="00887577"/>
    <w:rsid w:val="008966B6"/>
    <w:rsid w:val="008A2276"/>
    <w:rsid w:val="008A32F1"/>
    <w:rsid w:val="008A52F7"/>
    <w:rsid w:val="008B01CB"/>
    <w:rsid w:val="008B0732"/>
    <w:rsid w:val="008B6669"/>
    <w:rsid w:val="008C131D"/>
    <w:rsid w:val="008C2DB9"/>
    <w:rsid w:val="008C66EA"/>
    <w:rsid w:val="008D33F6"/>
    <w:rsid w:val="008D50B2"/>
    <w:rsid w:val="008D50FA"/>
    <w:rsid w:val="008F24CB"/>
    <w:rsid w:val="00902F37"/>
    <w:rsid w:val="00905330"/>
    <w:rsid w:val="0091006F"/>
    <w:rsid w:val="009170AB"/>
    <w:rsid w:val="009238CE"/>
    <w:rsid w:val="009240A2"/>
    <w:rsid w:val="00934CB9"/>
    <w:rsid w:val="009548E6"/>
    <w:rsid w:val="00967993"/>
    <w:rsid w:val="00971BCC"/>
    <w:rsid w:val="00991EDD"/>
    <w:rsid w:val="00995C30"/>
    <w:rsid w:val="009A45A5"/>
    <w:rsid w:val="009A5718"/>
    <w:rsid w:val="009B0333"/>
    <w:rsid w:val="009C1431"/>
    <w:rsid w:val="009C21CA"/>
    <w:rsid w:val="009C5D1A"/>
    <w:rsid w:val="009D7E91"/>
    <w:rsid w:val="009E6158"/>
    <w:rsid w:val="009F0B5F"/>
    <w:rsid w:val="009F6C04"/>
    <w:rsid w:val="00A031C3"/>
    <w:rsid w:val="00A215EA"/>
    <w:rsid w:val="00A25A3A"/>
    <w:rsid w:val="00A30021"/>
    <w:rsid w:val="00A32D56"/>
    <w:rsid w:val="00A330AF"/>
    <w:rsid w:val="00A61AE1"/>
    <w:rsid w:val="00A72BC2"/>
    <w:rsid w:val="00A82FEE"/>
    <w:rsid w:val="00A8525A"/>
    <w:rsid w:val="00A85D87"/>
    <w:rsid w:val="00A85F73"/>
    <w:rsid w:val="00A86757"/>
    <w:rsid w:val="00A91AD7"/>
    <w:rsid w:val="00A96F29"/>
    <w:rsid w:val="00AB63F3"/>
    <w:rsid w:val="00AC3211"/>
    <w:rsid w:val="00AC6756"/>
    <w:rsid w:val="00AD7A30"/>
    <w:rsid w:val="00AE2733"/>
    <w:rsid w:val="00AE3F05"/>
    <w:rsid w:val="00AF2591"/>
    <w:rsid w:val="00B02B33"/>
    <w:rsid w:val="00B426F1"/>
    <w:rsid w:val="00B46B9B"/>
    <w:rsid w:val="00B4768F"/>
    <w:rsid w:val="00B80DA1"/>
    <w:rsid w:val="00B92A5D"/>
    <w:rsid w:val="00BB4D87"/>
    <w:rsid w:val="00BC24C9"/>
    <w:rsid w:val="00BC5886"/>
    <w:rsid w:val="00BD0ADF"/>
    <w:rsid w:val="00BD50D6"/>
    <w:rsid w:val="00BD580B"/>
    <w:rsid w:val="00C00FE5"/>
    <w:rsid w:val="00C03D56"/>
    <w:rsid w:val="00C1203A"/>
    <w:rsid w:val="00C2222F"/>
    <w:rsid w:val="00C24AE8"/>
    <w:rsid w:val="00C3371A"/>
    <w:rsid w:val="00C339E9"/>
    <w:rsid w:val="00C36470"/>
    <w:rsid w:val="00C559F9"/>
    <w:rsid w:val="00C63C7E"/>
    <w:rsid w:val="00C710A6"/>
    <w:rsid w:val="00C73DDE"/>
    <w:rsid w:val="00C863CB"/>
    <w:rsid w:val="00C917A0"/>
    <w:rsid w:val="00CA14A5"/>
    <w:rsid w:val="00CA7541"/>
    <w:rsid w:val="00CB3F29"/>
    <w:rsid w:val="00CB56FA"/>
    <w:rsid w:val="00CD4F5B"/>
    <w:rsid w:val="00CF42DE"/>
    <w:rsid w:val="00CF4B10"/>
    <w:rsid w:val="00D000A0"/>
    <w:rsid w:val="00D00212"/>
    <w:rsid w:val="00D04783"/>
    <w:rsid w:val="00D06DCB"/>
    <w:rsid w:val="00D17350"/>
    <w:rsid w:val="00D24F94"/>
    <w:rsid w:val="00D31402"/>
    <w:rsid w:val="00D45717"/>
    <w:rsid w:val="00D602F3"/>
    <w:rsid w:val="00D66A5B"/>
    <w:rsid w:val="00D77085"/>
    <w:rsid w:val="00D77B4F"/>
    <w:rsid w:val="00D87BEB"/>
    <w:rsid w:val="00D90E95"/>
    <w:rsid w:val="00D92BA5"/>
    <w:rsid w:val="00D97629"/>
    <w:rsid w:val="00DA1EEE"/>
    <w:rsid w:val="00DA6D6A"/>
    <w:rsid w:val="00DA773B"/>
    <w:rsid w:val="00DB7B6C"/>
    <w:rsid w:val="00DE2AAB"/>
    <w:rsid w:val="00DE6948"/>
    <w:rsid w:val="00E034F2"/>
    <w:rsid w:val="00E13072"/>
    <w:rsid w:val="00E1620C"/>
    <w:rsid w:val="00E21A27"/>
    <w:rsid w:val="00E23A59"/>
    <w:rsid w:val="00E5399C"/>
    <w:rsid w:val="00E5612D"/>
    <w:rsid w:val="00E62DEA"/>
    <w:rsid w:val="00E66E55"/>
    <w:rsid w:val="00E85B9B"/>
    <w:rsid w:val="00E86A51"/>
    <w:rsid w:val="00E90939"/>
    <w:rsid w:val="00E97131"/>
    <w:rsid w:val="00EB0E78"/>
    <w:rsid w:val="00ED0C83"/>
    <w:rsid w:val="00ED1D60"/>
    <w:rsid w:val="00ED3762"/>
    <w:rsid w:val="00ED5445"/>
    <w:rsid w:val="00ED56B3"/>
    <w:rsid w:val="00ED74BE"/>
    <w:rsid w:val="00ED77CA"/>
    <w:rsid w:val="00EE6A90"/>
    <w:rsid w:val="00F01DDC"/>
    <w:rsid w:val="00F12481"/>
    <w:rsid w:val="00F16F7D"/>
    <w:rsid w:val="00F314B3"/>
    <w:rsid w:val="00F35663"/>
    <w:rsid w:val="00F40010"/>
    <w:rsid w:val="00F5428A"/>
    <w:rsid w:val="00F646D9"/>
    <w:rsid w:val="00F75AFD"/>
    <w:rsid w:val="00FA1E48"/>
    <w:rsid w:val="00FB14C4"/>
    <w:rsid w:val="00FC685C"/>
    <w:rsid w:val="00FD4D50"/>
    <w:rsid w:val="00FD74F8"/>
    <w:rsid w:val="00FF5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numPr>
        <w:ilvl w:val="8"/>
        <w:numId w:val="2"/>
      </w:numPr>
      <w:tabs>
        <w:tab w:val="clear" w:pos="3686"/>
        <w:tab w:val="clear" w:pos="7371"/>
        <w:tab w:val="num" w:pos="1800"/>
      </w:tabs>
      <w:spacing w:before="120"/>
      <w:ind w:left="1800"/>
      <w:jc w:val="left"/>
    </w:pPr>
    <w:rPr>
      <w:rFonts w:ascii="Garamond" w:hAnsi="Garamond"/>
      <w:b/>
    </w:rPr>
  </w:style>
  <w:style w:type="paragraph" w:customStyle="1" w:styleId="Przypis-bazowy">
    <w:name w:val="Przypis - bazowy"/>
    <w:basedOn w:val="Tekstpodstawowy"/>
    <w:rsid w:val="00237F47"/>
    <w:pPr>
      <w:keepLines/>
      <w:numPr>
        <w:ilvl w:val="8"/>
        <w:numId w:val="2"/>
      </w:numPr>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numPr>
        <w:ilvl w:val="8"/>
        <w:numId w:val="2"/>
      </w:numPr>
      <w:tabs>
        <w:tab w:val="clear" w:pos="3686"/>
        <w:tab w:val="clear" w:pos="7371"/>
        <w:tab w:val="num" w:pos="1800"/>
      </w:tabs>
      <w:ind w:left="1800"/>
      <w:jc w:val="left"/>
    </w:pPr>
    <w:rPr>
      <w:rFonts w:ascii="Garamond" w:hAnsi="Garamond"/>
    </w:rPr>
  </w:style>
  <w:style w:type="paragraph" w:customStyle="1" w:styleId="Nagwekstrony-bazowy">
    <w:name w:val="Nagłówek strony - bazowy"/>
    <w:basedOn w:val="Tekstpodstawowy"/>
    <w:rsid w:val="00237F47"/>
    <w:pPr>
      <w:keepLines/>
      <w:numPr>
        <w:ilvl w:val="8"/>
        <w:numId w:val="2"/>
      </w:numPr>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numPr>
        <w:ilvl w:val="8"/>
        <w:numId w:val="2"/>
      </w:num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numPr>
        <w:ilvl w:val="8"/>
        <w:numId w:val="2"/>
      </w:num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numPr>
        <w:ilvl w:val="8"/>
        <w:numId w:val="2"/>
      </w:num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numPr>
        <w:ilvl w:val="8"/>
        <w:numId w:val="2"/>
      </w:numPr>
      <w:tabs>
        <w:tab w:val="clear" w:pos="3686"/>
        <w:tab w:val="clear" w:pos="7371"/>
        <w:tab w:val="num" w:pos="1800"/>
        <w:tab w:val="right" w:leader="dot" w:pos="5040"/>
      </w:tabs>
      <w:spacing w:after="240" w:line="240" w:lineRule="atLeast"/>
      <w:ind w:left="1800"/>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Nagwekstronparzystych">
    <w:name w:val="Nagłówek stron 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i/>
      <w:spacing w:val="10"/>
      <w:sz w:val="22"/>
    </w:rPr>
  </w:style>
  <w:style w:type="paragraph" w:customStyle="1" w:styleId="Nagwekstronnieparzystych">
    <w:name w:val="Nagłówek stron nie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Podtyturozdziau">
    <w:name w:val="Podtytuł rozdziału"/>
    <w:basedOn w:val="Normalny"/>
    <w:rsid w:val="00237F47"/>
    <w:pPr>
      <w:keepNext/>
      <w:keepLines/>
      <w:numPr>
        <w:ilvl w:val="8"/>
        <w:numId w:val="2"/>
      </w:numPr>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numPr>
        <w:ilvl w:val="8"/>
        <w:numId w:val="2"/>
      </w:numPr>
      <w:tabs>
        <w:tab w:val="clear" w:pos="3686"/>
        <w:tab w:val="clear" w:pos="7371"/>
        <w:tab w:val="num" w:pos="1800"/>
      </w:tabs>
      <w:ind w:left="720"/>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numPr>
        <w:ilvl w:val="8"/>
        <w:numId w:val="2"/>
      </w:numPr>
      <w:tabs>
        <w:tab w:val="clear" w:pos="3686"/>
        <w:tab w:val="clear" w:pos="7371"/>
        <w:tab w:val="num" w:pos="1800"/>
      </w:tabs>
      <w:spacing w:line="720" w:lineRule="atLeast"/>
      <w:ind w:left="1800"/>
      <w:jc w:val="left"/>
    </w:pPr>
    <w:rPr>
      <w:rFonts w:ascii="Garamond" w:hAnsi="Garamond"/>
      <w:caps/>
      <w:spacing w:val="-10"/>
      <w:kern w:val="28"/>
    </w:rPr>
  </w:style>
  <w:style w:type="paragraph" w:styleId="Listapunktowana">
    <w:name w:val="List Bullet"/>
    <w:basedOn w:val="Lista"/>
    <w:autoRedefine/>
    <w:rsid w:val="00237F47"/>
    <w:pPr>
      <w:numPr>
        <w:ilvl w:val="0"/>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numPr>
        <w:ilvl w:val="0"/>
        <w:numId w:val="0"/>
      </w:numPr>
      <w:spacing w:before="0" w:after="60"/>
      <w:ind w:left="284" w:right="284"/>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uiPriority w:val="99"/>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uiPriority w:val="22"/>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numPr>
        <w:ilvl w:val="0"/>
        <w:numId w:val="0"/>
      </w:numPr>
      <w:spacing w:after="0" w:line="240" w:lineRule="auto"/>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Calibri" w:hAnsi="Gill Sans MT" w:cs="Gill Sans MT"/>
      <w:color w:val="000000"/>
      <w:sz w:val="24"/>
      <w:szCs w:val="24"/>
      <w:lang w:eastAsia="en-US"/>
    </w:rPr>
  </w:style>
  <w:style w:type="character" w:customStyle="1" w:styleId="Nagwek1Znak">
    <w:name w:val="Nagłówek 1 Znak"/>
    <w:basedOn w:val="Domylnaczcionkaakapitu"/>
    <w:link w:val="Nagwek1"/>
    <w:uiPriority w:val="9"/>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bCs/>
      <w:caps w:val="0"/>
      <w:color w:val="000000"/>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imes New Roman"/>
      <w:b/>
      <w:bCs/>
      <w:caps/>
      <w:color w:val="000000"/>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Cambria" w:hAnsi="Cambria"/>
      <w:bCs/>
      <w:caps w:val="0"/>
      <w:color w:val="365F91"/>
      <w:sz w:val="28"/>
      <w:szCs w:val="28"/>
      <w:lang w:eastAsia="en-US"/>
    </w:rPr>
  </w:style>
  <w:style w:type="character" w:customStyle="1" w:styleId="SpispodrozdZnak">
    <w:name w:val="Spis podrozd Znak"/>
    <w:basedOn w:val="SpistreciZnak"/>
    <w:link w:val="Spispodrozd"/>
    <w:rsid w:val="006E3463"/>
    <w:rPr>
      <w:rFonts w:eastAsia="Times New Roman"/>
      <w:b/>
      <w:bCs/>
      <w:caps/>
      <w:color w:val="000000"/>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lang w:val="pl-PL" w:eastAsia="pl-PL" w:bidi="ar-SA"/>
    </w:rPr>
  </w:style>
  <w:style w:type="character" w:customStyle="1" w:styleId="WW8Num15z0">
    <w:name w:val="WW8Num15z0"/>
    <w:rsid w:val="006E3463"/>
    <w:rPr>
      <w:rFonts w:ascii="Symbol" w:eastAsia="Times New Roman" w:hAnsi="Symbo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7F47"/>
    <w:pPr>
      <w:tabs>
        <w:tab w:val="center" w:pos="3686"/>
        <w:tab w:val="right" w:pos="7371"/>
      </w:tabs>
      <w:ind w:firstLine="284"/>
      <w:jc w:val="both"/>
    </w:pPr>
  </w:style>
  <w:style w:type="paragraph" w:styleId="Nagwek1">
    <w:name w:val="heading 1"/>
    <w:basedOn w:val="Normalny"/>
    <w:next w:val="Normalny"/>
    <w:link w:val="Nagwek1Znak"/>
    <w:uiPriority w:val="9"/>
    <w:qFormat/>
    <w:rsid w:val="00237F47"/>
    <w:pPr>
      <w:keepNext/>
      <w:spacing w:after="360"/>
      <w:jc w:val="center"/>
      <w:outlineLvl w:val="0"/>
    </w:pPr>
    <w:rPr>
      <w:b/>
      <w:caps/>
      <w:sz w:val="24"/>
      <w:szCs w:val="32"/>
    </w:rPr>
  </w:style>
  <w:style w:type="paragraph" w:styleId="Nagwek2">
    <w:name w:val="heading 2"/>
    <w:basedOn w:val="Normalny"/>
    <w:next w:val="Normalny"/>
    <w:qFormat/>
    <w:rsid w:val="00237F47"/>
    <w:pPr>
      <w:keepNext/>
      <w:spacing w:before="480" w:after="180"/>
      <w:ind w:firstLine="0"/>
      <w:jc w:val="left"/>
      <w:outlineLvl w:val="1"/>
    </w:pPr>
    <w:rPr>
      <w:b/>
      <w:sz w:val="24"/>
    </w:rPr>
  </w:style>
  <w:style w:type="paragraph" w:styleId="Nagwek3">
    <w:name w:val="heading 3"/>
    <w:basedOn w:val="Normalny"/>
    <w:next w:val="Normalny"/>
    <w:uiPriority w:val="9"/>
    <w:qFormat/>
    <w:rsid w:val="00237F47"/>
    <w:pPr>
      <w:keepNext/>
      <w:spacing w:before="360" w:after="120"/>
      <w:ind w:firstLine="0"/>
      <w:jc w:val="left"/>
      <w:outlineLvl w:val="2"/>
    </w:pPr>
    <w:rPr>
      <w:b/>
    </w:rPr>
  </w:style>
  <w:style w:type="paragraph" w:styleId="Nagwek4">
    <w:name w:val="heading 4"/>
    <w:basedOn w:val="Normalny"/>
    <w:next w:val="Normalny"/>
    <w:qFormat/>
    <w:rsid w:val="00237F47"/>
    <w:pPr>
      <w:keepNext/>
      <w:spacing w:before="320" w:after="120"/>
      <w:ind w:firstLine="0"/>
      <w:jc w:val="left"/>
      <w:outlineLvl w:val="3"/>
    </w:pPr>
    <w:rPr>
      <w:i/>
    </w:rPr>
  </w:style>
  <w:style w:type="paragraph" w:styleId="Nagwek5">
    <w:name w:val="heading 5"/>
    <w:basedOn w:val="Normalny"/>
    <w:next w:val="Normalny"/>
    <w:qFormat/>
    <w:rsid w:val="00237F47"/>
    <w:pPr>
      <w:keepNext/>
      <w:spacing w:before="1200" w:after="480"/>
      <w:ind w:firstLine="0"/>
      <w:jc w:val="left"/>
      <w:outlineLvl w:val="4"/>
    </w:pPr>
  </w:style>
  <w:style w:type="paragraph" w:styleId="Nagwek6">
    <w:name w:val="heading 6"/>
    <w:basedOn w:val="Normalny"/>
    <w:next w:val="Normalny"/>
    <w:qFormat/>
    <w:rsid w:val="00237F47"/>
    <w:pPr>
      <w:keepNext/>
      <w:outlineLvl w:val="5"/>
    </w:pPr>
    <w:rPr>
      <w:rFonts w:ascii="Avalon" w:hAnsi="Avalon"/>
      <w:b/>
    </w:rPr>
  </w:style>
  <w:style w:type="paragraph" w:styleId="Nagwek7">
    <w:name w:val="heading 7"/>
    <w:basedOn w:val="Normalny"/>
    <w:next w:val="Normalny"/>
    <w:qFormat/>
    <w:rsid w:val="00237F47"/>
    <w:pPr>
      <w:keepNext/>
      <w:jc w:val="center"/>
      <w:outlineLvl w:val="6"/>
    </w:pPr>
    <w:rPr>
      <w:i/>
      <w:sz w:val="18"/>
    </w:rPr>
  </w:style>
  <w:style w:type="paragraph" w:styleId="Nagwek8">
    <w:name w:val="heading 8"/>
    <w:basedOn w:val="Normalny"/>
    <w:next w:val="Normalny"/>
    <w:qFormat/>
    <w:rsid w:val="00237F47"/>
    <w:pPr>
      <w:keepNext/>
      <w:tabs>
        <w:tab w:val="left" w:pos="709"/>
        <w:tab w:val="right" w:pos="7938"/>
      </w:tabs>
      <w:ind w:firstLine="0"/>
      <w:outlineLvl w:val="7"/>
    </w:pPr>
    <w:rPr>
      <w:b/>
      <w:sz w:val="18"/>
    </w:rPr>
  </w:style>
  <w:style w:type="paragraph" w:styleId="Nagwek9">
    <w:name w:val="heading 9"/>
    <w:basedOn w:val="Normalny"/>
    <w:next w:val="Normalny"/>
    <w:qFormat/>
    <w:rsid w:val="00237F47"/>
    <w:pPr>
      <w:keepNext/>
      <w:spacing w:before="240" w:after="480"/>
      <w:jc w:val="right"/>
      <w:outlineLvl w:val="8"/>
    </w:pPr>
    <w:rPr>
      <w:rFonts w:ascii="Avalon" w:hAnsi="Avalo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37F47"/>
    <w:pPr>
      <w:spacing w:line="360" w:lineRule="auto"/>
    </w:pPr>
  </w:style>
  <w:style w:type="paragraph" w:styleId="Nagwek">
    <w:name w:val="header"/>
    <w:basedOn w:val="Normalny"/>
    <w:link w:val="NagwekZnak"/>
    <w:uiPriority w:val="99"/>
    <w:rsid w:val="00237F47"/>
    <w:pPr>
      <w:tabs>
        <w:tab w:val="center" w:pos="4536"/>
        <w:tab w:val="right" w:pos="9072"/>
      </w:tabs>
      <w:ind w:firstLine="0"/>
      <w:jc w:val="left"/>
    </w:pPr>
    <w:rPr>
      <w:sz w:val="16"/>
    </w:rPr>
  </w:style>
  <w:style w:type="character" w:styleId="Numerstrony">
    <w:name w:val="page number"/>
    <w:rsid w:val="00237F47"/>
    <w:rPr>
      <w:rFonts w:ascii="Times New Roman" w:hAnsi="Times New Roman"/>
      <w:sz w:val="20"/>
    </w:rPr>
  </w:style>
  <w:style w:type="paragraph" w:styleId="Stopka">
    <w:name w:val="footer"/>
    <w:basedOn w:val="Normalny"/>
    <w:link w:val="StopkaZnak"/>
    <w:uiPriority w:val="99"/>
    <w:rsid w:val="00237F47"/>
    <w:pPr>
      <w:tabs>
        <w:tab w:val="center" w:pos="4536"/>
        <w:tab w:val="right" w:pos="9072"/>
      </w:tabs>
    </w:pPr>
  </w:style>
  <w:style w:type="paragraph" w:styleId="Tekstpodstawowy2">
    <w:name w:val="Body Text 2"/>
    <w:basedOn w:val="Normalny"/>
    <w:rsid w:val="00237F47"/>
  </w:style>
  <w:style w:type="paragraph" w:styleId="Tekstpodstawowy3">
    <w:name w:val="Body Text 3"/>
    <w:basedOn w:val="Normalny"/>
    <w:rsid w:val="00237F47"/>
    <w:rPr>
      <w:sz w:val="18"/>
    </w:rPr>
  </w:style>
  <w:style w:type="paragraph" w:customStyle="1" w:styleId="wzory">
    <w:name w:val="wzory"/>
    <w:basedOn w:val="Normalny"/>
    <w:rsid w:val="00237F47"/>
    <w:pPr>
      <w:tabs>
        <w:tab w:val="clear" w:pos="7371"/>
        <w:tab w:val="right" w:pos="7088"/>
      </w:tabs>
      <w:spacing w:before="180" w:after="180"/>
      <w:ind w:firstLine="0"/>
    </w:pPr>
  </w:style>
  <w:style w:type="paragraph" w:customStyle="1" w:styleId="tekstZnak">
    <w:name w:val="tekst Znak"/>
    <w:basedOn w:val="Normalny"/>
    <w:rsid w:val="00237F47"/>
  </w:style>
  <w:style w:type="paragraph" w:styleId="Tekstblokowy">
    <w:name w:val="Block Text"/>
    <w:basedOn w:val="Normalny"/>
    <w:rsid w:val="00237F47"/>
    <w:pPr>
      <w:tabs>
        <w:tab w:val="clear" w:pos="7371"/>
      </w:tabs>
      <w:ind w:left="426" w:right="425"/>
    </w:pPr>
    <w:rPr>
      <w:sz w:val="18"/>
    </w:rPr>
  </w:style>
  <w:style w:type="paragraph" w:customStyle="1" w:styleId="rys">
    <w:name w:val="rys"/>
    <w:basedOn w:val="Normalny"/>
    <w:link w:val="rysZnak3"/>
    <w:rsid w:val="00237F47"/>
    <w:pPr>
      <w:spacing w:before="60" w:after="360"/>
      <w:ind w:left="794" w:right="284" w:hanging="510"/>
    </w:pPr>
    <w:rPr>
      <w:sz w:val="16"/>
    </w:rPr>
  </w:style>
  <w:style w:type="character" w:styleId="Odwoanieprzypisudolnego">
    <w:name w:val="footnote reference"/>
    <w:semiHidden/>
    <w:rsid w:val="00237F47"/>
    <w:rPr>
      <w:vertAlign w:val="superscript"/>
    </w:rPr>
  </w:style>
  <w:style w:type="paragraph" w:styleId="Tekstprzypisukocowego">
    <w:name w:val="endnote text"/>
    <w:basedOn w:val="Normalny"/>
    <w:semiHidden/>
    <w:rsid w:val="00237F47"/>
    <w:pPr>
      <w:tabs>
        <w:tab w:val="clear" w:pos="3686"/>
        <w:tab w:val="clear" w:pos="7371"/>
      </w:tabs>
      <w:ind w:firstLine="0"/>
      <w:jc w:val="left"/>
    </w:pPr>
  </w:style>
  <w:style w:type="character" w:styleId="Odwoanieprzypisukocowego">
    <w:name w:val="endnote reference"/>
    <w:semiHidden/>
    <w:rsid w:val="00237F47"/>
    <w:rPr>
      <w:vertAlign w:val="superscript"/>
    </w:rPr>
  </w:style>
  <w:style w:type="paragraph" w:styleId="Legenda">
    <w:name w:val="caption"/>
    <w:basedOn w:val="Normalny"/>
    <w:next w:val="Normalny"/>
    <w:qFormat/>
    <w:rsid w:val="00237F47"/>
    <w:pPr>
      <w:numPr>
        <w:ilvl w:val="8"/>
        <w:numId w:val="2"/>
      </w:numPr>
      <w:tabs>
        <w:tab w:val="clear" w:pos="3686"/>
        <w:tab w:val="clear" w:pos="7371"/>
        <w:tab w:val="num" w:pos="1800"/>
      </w:tabs>
      <w:spacing w:before="120"/>
      <w:ind w:left="1800"/>
      <w:jc w:val="left"/>
    </w:pPr>
    <w:rPr>
      <w:rFonts w:ascii="Garamond" w:hAnsi="Garamond"/>
      <w:b/>
    </w:rPr>
  </w:style>
  <w:style w:type="paragraph" w:customStyle="1" w:styleId="Przypis-bazowy">
    <w:name w:val="Przypis - bazowy"/>
    <w:basedOn w:val="Tekstpodstawowy"/>
    <w:rsid w:val="00237F47"/>
    <w:pPr>
      <w:keepLines/>
      <w:numPr>
        <w:ilvl w:val="8"/>
        <w:numId w:val="2"/>
      </w:numPr>
      <w:tabs>
        <w:tab w:val="clear" w:pos="3686"/>
        <w:tab w:val="clear" w:pos="7371"/>
        <w:tab w:val="num" w:pos="1800"/>
      </w:tabs>
      <w:spacing w:after="240" w:line="200" w:lineRule="atLeast"/>
      <w:ind w:left="1800" w:firstLine="0"/>
    </w:pPr>
    <w:rPr>
      <w:rFonts w:ascii="Garamond" w:hAnsi="Garamond"/>
      <w:sz w:val="18"/>
    </w:rPr>
  </w:style>
  <w:style w:type="paragraph" w:styleId="Podpis">
    <w:name w:val="Signature"/>
    <w:basedOn w:val="Rysunek"/>
    <w:next w:val="Tekstpodstawowy"/>
    <w:rsid w:val="00237F47"/>
    <w:pPr>
      <w:spacing w:before="60" w:after="240" w:line="200" w:lineRule="atLeast"/>
      <w:ind w:left="1920" w:hanging="120"/>
    </w:pPr>
    <w:rPr>
      <w:i/>
      <w:spacing w:val="5"/>
    </w:rPr>
  </w:style>
  <w:style w:type="paragraph" w:customStyle="1" w:styleId="Rysunek">
    <w:name w:val="Rysunek"/>
    <w:basedOn w:val="Normalny"/>
    <w:next w:val="Legenda"/>
    <w:rsid w:val="00237F47"/>
    <w:pPr>
      <w:keepNext/>
      <w:numPr>
        <w:ilvl w:val="8"/>
        <w:numId w:val="2"/>
      </w:numPr>
      <w:tabs>
        <w:tab w:val="clear" w:pos="3686"/>
        <w:tab w:val="clear" w:pos="7371"/>
        <w:tab w:val="num" w:pos="1800"/>
      </w:tabs>
      <w:ind w:left="1800"/>
      <w:jc w:val="left"/>
    </w:pPr>
    <w:rPr>
      <w:rFonts w:ascii="Garamond" w:hAnsi="Garamond"/>
    </w:rPr>
  </w:style>
  <w:style w:type="paragraph" w:customStyle="1" w:styleId="Nagwekstrony-bazowy">
    <w:name w:val="Nagłówek strony - bazowy"/>
    <w:basedOn w:val="Tekstpodstawowy"/>
    <w:rsid w:val="00237F47"/>
    <w:pPr>
      <w:keepLines/>
      <w:numPr>
        <w:ilvl w:val="8"/>
        <w:numId w:val="2"/>
      </w:numPr>
      <w:tabs>
        <w:tab w:val="clear" w:pos="3686"/>
        <w:tab w:val="clear" w:pos="7371"/>
        <w:tab w:val="num" w:pos="1800"/>
        <w:tab w:val="center" w:pos="4320"/>
        <w:tab w:val="right" w:pos="8640"/>
      </w:tabs>
      <w:spacing w:line="240" w:lineRule="atLeast"/>
      <w:ind w:left="1800" w:firstLine="0"/>
      <w:jc w:val="center"/>
    </w:pPr>
    <w:rPr>
      <w:rFonts w:ascii="Garamond" w:hAnsi="Garamond"/>
      <w:smallCaps/>
      <w:spacing w:val="15"/>
    </w:rPr>
  </w:style>
  <w:style w:type="paragraph" w:styleId="Indeks1">
    <w:name w:val="index 1"/>
    <w:basedOn w:val="Indeks-bazowy"/>
    <w:autoRedefine/>
    <w:semiHidden/>
    <w:rsid w:val="00237F47"/>
    <w:rPr>
      <w:sz w:val="21"/>
    </w:rPr>
  </w:style>
  <w:style w:type="paragraph" w:customStyle="1" w:styleId="Indeks-bazowy">
    <w:name w:val="Indeks - bazowy"/>
    <w:basedOn w:val="Normalny"/>
    <w:rsid w:val="00237F47"/>
    <w:pPr>
      <w:numPr>
        <w:ilvl w:val="8"/>
        <w:numId w:val="2"/>
      </w:numPr>
      <w:tabs>
        <w:tab w:val="clear" w:pos="3686"/>
        <w:tab w:val="clear" w:pos="7371"/>
        <w:tab w:val="num" w:pos="1800"/>
      </w:tabs>
      <w:spacing w:line="240" w:lineRule="atLeast"/>
      <w:ind w:left="360" w:hanging="360"/>
      <w:jc w:val="left"/>
    </w:pPr>
    <w:rPr>
      <w:rFonts w:ascii="Garamond" w:hAnsi="Garamond"/>
    </w:rPr>
  </w:style>
  <w:style w:type="paragraph" w:styleId="Indeks2">
    <w:name w:val="index 2"/>
    <w:basedOn w:val="Indeks-bazowy"/>
    <w:autoRedefine/>
    <w:semiHidden/>
    <w:rsid w:val="00237F47"/>
    <w:pPr>
      <w:spacing w:line="240" w:lineRule="auto"/>
      <w:ind w:hanging="240"/>
    </w:pPr>
    <w:rPr>
      <w:sz w:val="21"/>
    </w:rPr>
  </w:style>
  <w:style w:type="paragraph" w:styleId="Indeks3">
    <w:name w:val="index 3"/>
    <w:basedOn w:val="Indeks-bazowy"/>
    <w:autoRedefine/>
    <w:semiHidden/>
    <w:rsid w:val="00237F47"/>
    <w:pPr>
      <w:spacing w:line="240" w:lineRule="auto"/>
      <w:ind w:left="480" w:hanging="240"/>
    </w:pPr>
    <w:rPr>
      <w:sz w:val="21"/>
    </w:rPr>
  </w:style>
  <w:style w:type="paragraph" w:styleId="Indeks4">
    <w:name w:val="index 4"/>
    <w:basedOn w:val="Indeks-bazowy"/>
    <w:autoRedefine/>
    <w:semiHidden/>
    <w:rsid w:val="00237F47"/>
    <w:pPr>
      <w:spacing w:line="240" w:lineRule="auto"/>
      <w:ind w:left="600" w:hanging="240"/>
    </w:pPr>
    <w:rPr>
      <w:sz w:val="21"/>
    </w:rPr>
  </w:style>
  <w:style w:type="paragraph" w:styleId="Indeks5">
    <w:name w:val="index 5"/>
    <w:basedOn w:val="Indeks-bazowy"/>
    <w:autoRedefine/>
    <w:semiHidden/>
    <w:rsid w:val="00237F47"/>
    <w:pPr>
      <w:spacing w:line="240" w:lineRule="auto"/>
      <w:ind w:left="840"/>
    </w:pPr>
    <w:rPr>
      <w:sz w:val="21"/>
    </w:rPr>
  </w:style>
  <w:style w:type="paragraph" w:styleId="Nagwekindeksu">
    <w:name w:val="index heading"/>
    <w:basedOn w:val="Normalny"/>
    <w:next w:val="Indeks1"/>
    <w:semiHidden/>
    <w:rsid w:val="00237F47"/>
    <w:pPr>
      <w:spacing w:line="480" w:lineRule="atLeast"/>
    </w:pPr>
    <w:rPr>
      <w:spacing w:val="-5"/>
      <w:sz w:val="28"/>
    </w:rPr>
  </w:style>
  <w:style w:type="paragraph" w:customStyle="1" w:styleId="Nagweksekcji">
    <w:name w:val="Nagłówek sekcji"/>
    <w:basedOn w:val="Nagwek1"/>
    <w:rsid w:val="00237F47"/>
    <w:pPr>
      <w:keepLines/>
      <w:numPr>
        <w:numId w:val="1"/>
      </w:numPr>
      <w:pBdr>
        <w:top w:val="single" w:sz="6" w:space="6" w:color="808080"/>
        <w:bottom w:val="single" w:sz="6" w:space="6" w:color="808080"/>
      </w:pBdr>
      <w:tabs>
        <w:tab w:val="clear" w:pos="3686"/>
        <w:tab w:val="clear" w:pos="7371"/>
      </w:tabs>
      <w:spacing w:after="240" w:line="240" w:lineRule="atLeast"/>
    </w:pPr>
    <w:rPr>
      <w:rFonts w:ascii="Garamond" w:hAnsi="Garamond"/>
      <w:b w:val="0"/>
      <w:spacing w:val="20"/>
      <w:kern w:val="16"/>
      <w:sz w:val="18"/>
    </w:rPr>
  </w:style>
  <w:style w:type="character" w:styleId="Numerwiersza">
    <w:name w:val="line number"/>
    <w:rsid w:val="00237F47"/>
    <w:rPr>
      <w:sz w:val="18"/>
    </w:rPr>
  </w:style>
  <w:style w:type="paragraph" w:styleId="Lista">
    <w:name w:val="List"/>
    <w:basedOn w:val="Tekstpodstawowy"/>
    <w:rsid w:val="00237F47"/>
    <w:pPr>
      <w:numPr>
        <w:ilvl w:val="8"/>
        <w:numId w:val="2"/>
      </w:numPr>
      <w:tabs>
        <w:tab w:val="clear" w:pos="3686"/>
        <w:tab w:val="clear" w:pos="7371"/>
        <w:tab w:val="num" w:pos="1800"/>
      </w:tabs>
      <w:spacing w:after="240" w:line="240" w:lineRule="atLeast"/>
      <w:ind w:left="360" w:hanging="360"/>
    </w:pPr>
    <w:rPr>
      <w:rFonts w:ascii="Garamond" w:hAnsi="Garamond"/>
    </w:rPr>
  </w:style>
  <w:style w:type="paragraph" w:styleId="Tekstmakra">
    <w:name w:val="macro"/>
    <w:basedOn w:val="Tekstpodstawowy"/>
    <w:semiHidden/>
    <w:rsid w:val="00237F47"/>
    <w:pPr>
      <w:numPr>
        <w:ilvl w:val="8"/>
        <w:numId w:val="2"/>
      </w:numPr>
      <w:tabs>
        <w:tab w:val="clear" w:pos="3686"/>
        <w:tab w:val="clear" w:pos="7371"/>
        <w:tab w:val="num" w:pos="1800"/>
      </w:tabs>
      <w:spacing w:after="240" w:line="240" w:lineRule="auto"/>
      <w:ind w:left="1800" w:firstLine="360"/>
      <w:jc w:val="left"/>
    </w:pPr>
    <w:rPr>
      <w:rFonts w:ascii="Courier New" w:hAnsi="Courier New"/>
    </w:rPr>
  </w:style>
  <w:style w:type="paragraph" w:customStyle="1" w:styleId="Okadkazpodtytuem">
    <w:name w:val="Okładka z podtytułem"/>
    <w:basedOn w:val="Okadkaztytuem"/>
    <w:next w:val="Tekstpodstawowy"/>
    <w:rsid w:val="00237F47"/>
    <w:pPr>
      <w:pBdr>
        <w:top w:val="single" w:sz="6" w:space="12" w:color="808080"/>
      </w:pBdr>
      <w:spacing w:after="0" w:line="440" w:lineRule="atLeast"/>
    </w:pPr>
    <w:rPr>
      <w:caps w:val="0"/>
      <w:smallCaps/>
      <w:spacing w:val="30"/>
      <w:sz w:val="44"/>
    </w:rPr>
  </w:style>
  <w:style w:type="paragraph" w:customStyle="1" w:styleId="Okadkaztytuem">
    <w:name w:val="Okładka z tytułem"/>
    <w:basedOn w:val="Normalny"/>
    <w:next w:val="Okadkazpodtytuem"/>
    <w:rsid w:val="00237F47"/>
    <w:pPr>
      <w:spacing w:after="240" w:line="720" w:lineRule="atLeast"/>
      <w:jc w:val="center"/>
    </w:pPr>
    <w:rPr>
      <w:caps/>
      <w:spacing w:val="65"/>
      <w:sz w:val="64"/>
    </w:rPr>
  </w:style>
  <w:style w:type="character" w:customStyle="1" w:styleId="Indeksgrny">
    <w:name w:val="Indeks górny"/>
    <w:rsid w:val="00237F47"/>
    <w:rPr>
      <w:vertAlign w:val="superscript"/>
    </w:rPr>
  </w:style>
  <w:style w:type="paragraph" w:customStyle="1" w:styleId="Spistreci-bazowy">
    <w:name w:val="Spis treści - bazowy"/>
    <w:basedOn w:val="Normalny"/>
    <w:rsid w:val="00237F47"/>
    <w:pPr>
      <w:numPr>
        <w:ilvl w:val="8"/>
        <w:numId w:val="2"/>
      </w:numPr>
      <w:tabs>
        <w:tab w:val="clear" w:pos="3686"/>
        <w:tab w:val="clear" w:pos="7371"/>
        <w:tab w:val="num" w:pos="1800"/>
        <w:tab w:val="right" w:leader="dot" w:pos="5040"/>
      </w:tabs>
      <w:spacing w:after="240" w:line="240" w:lineRule="atLeast"/>
      <w:ind w:left="1800"/>
      <w:jc w:val="left"/>
    </w:pPr>
    <w:rPr>
      <w:rFonts w:ascii="Garamond" w:hAnsi="Garamond"/>
    </w:rPr>
  </w:style>
  <w:style w:type="paragraph" w:styleId="Spisilustracji">
    <w:name w:val="table of figures"/>
    <w:basedOn w:val="Spistreci-bazowy"/>
    <w:semiHidden/>
    <w:rsid w:val="00237F47"/>
  </w:style>
  <w:style w:type="paragraph" w:styleId="Spistreci1">
    <w:name w:val="toc 1"/>
    <w:basedOn w:val="Spistreci-bazowy"/>
    <w:autoRedefine/>
    <w:uiPriority w:val="39"/>
    <w:qFormat/>
    <w:rsid w:val="00237F47"/>
  </w:style>
  <w:style w:type="paragraph" w:styleId="Spistreci2">
    <w:name w:val="toc 2"/>
    <w:basedOn w:val="Spistreci-bazowy"/>
    <w:autoRedefine/>
    <w:uiPriority w:val="39"/>
    <w:semiHidden/>
    <w:qFormat/>
    <w:rsid w:val="00237F47"/>
  </w:style>
  <w:style w:type="paragraph" w:styleId="Spistreci3">
    <w:name w:val="toc 3"/>
    <w:basedOn w:val="Spistreci-bazowy"/>
    <w:autoRedefine/>
    <w:uiPriority w:val="39"/>
    <w:semiHidden/>
    <w:qFormat/>
    <w:rsid w:val="00237F47"/>
    <w:rPr>
      <w:i/>
    </w:rPr>
  </w:style>
  <w:style w:type="paragraph" w:styleId="Spistreci4">
    <w:name w:val="toc 4"/>
    <w:basedOn w:val="Spistreci-bazowy"/>
    <w:autoRedefine/>
    <w:semiHidden/>
    <w:rsid w:val="00237F47"/>
    <w:rPr>
      <w:i/>
    </w:rPr>
  </w:style>
  <w:style w:type="paragraph" w:styleId="Spistreci5">
    <w:name w:val="toc 5"/>
    <w:basedOn w:val="Spistreci-bazowy"/>
    <w:autoRedefine/>
    <w:semiHidden/>
    <w:rsid w:val="00237F47"/>
    <w:rPr>
      <w:i/>
    </w:rPr>
  </w:style>
  <w:style w:type="paragraph" w:customStyle="1" w:styleId="Stopkapierwszejstrony">
    <w:name w:val="Stopka pierwszej strony"/>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parzystych">
    <w:name w:val="Stopka stron 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Stopkastronnieparzystych">
    <w:name w:val="Stopka stron nieparzystych"/>
    <w:basedOn w:val="Stopka"/>
    <w:rsid w:val="00237F47"/>
    <w:pPr>
      <w:keepLines/>
      <w:numPr>
        <w:ilvl w:val="8"/>
        <w:numId w:val="2"/>
      </w:numPr>
      <w:tabs>
        <w:tab w:val="clear" w:pos="3686"/>
        <w:tab w:val="clear" w:pos="4536"/>
        <w:tab w:val="clear" w:pos="7371"/>
        <w:tab w:val="clear" w:pos="9072"/>
        <w:tab w:val="num" w:pos="1800"/>
        <w:tab w:val="center" w:pos="4320"/>
        <w:tab w:val="right" w:pos="9480"/>
      </w:tabs>
      <w:spacing w:before="600" w:line="240" w:lineRule="atLeast"/>
      <w:ind w:left="-840" w:right="-840" w:firstLine="0"/>
      <w:jc w:val="center"/>
    </w:pPr>
    <w:rPr>
      <w:rFonts w:ascii="Garamond" w:hAnsi="Garamond"/>
      <w:smallCaps/>
      <w:spacing w:val="15"/>
      <w:sz w:val="24"/>
    </w:rPr>
  </w:style>
  <w:style w:type="paragraph" w:customStyle="1" w:styleId="Nagwekpierwszejstrony">
    <w:name w:val="Nagłówek pierwszej strony"/>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Nagwekstronparzystych">
    <w:name w:val="Nagłówek stron 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i/>
      <w:spacing w:val="10"/>
      <w:sz w:val="22"/>
    </w:rPr>
  </w:style>
  <w:style w:type="paragraph" w:customStyle="1" w:styleId="Nagwekstronnieparzystych">
    <w:name w:val="Nagłówek stron nieparzystych"/>
    <w:basedOn w:val="Nagwek"/>
    <w:rsid w:val="00237F47"/>
    <w:pPr>
      <w:keepLines/>
      <w:numPr>
        <w:ilvl w:val="8"/>
        <w:numId w:val="2"/>
      </w:numPr>
      <w:tabs>
        <w:tab w:val="clear" w:pos="3686"/>
        <w:tab w:val="clear" w:pos="4536"/>
        <w:tab w:val="clear" w:pos="7371"/>
        <w:tab w:val="clear" w:pos="9072"/>
        <w:tab w:val="num" w:pos="1800"/>
        <w:tab w:val="center" w:pos="4320"/>
        <w:tab w:val="right" w:pos="8640"/>
      </w:tabs>
      <w:spacing w:after="480" w:line="240" w:lineRule="atLeast"/>
      <w:ind w:left="1800" w:firstLine="0"/>
      <w:jc w:val="center"/>
    </w:pPr>
    <w:rPr>
      <w:rFonts w:ascii="Garamond" w:hAnsi="Garamond"/>
      <w:smallCaps/>
      <w:spacing w:val="15"/>
      <w:sz w:val="22"/>
    </w:rPr>
  </w:style>
  <w:style w:type="paragraph" w:customStyle="1" w:styleId="Podtyturozdziau">
    <w:name w:val="Podtytuł rozdziału"/>
    <w:basedOn w:val="Normalny"/>
    <w:rsid w:val="00237F47"/>
    <w:pPr>
      <w:keepNext/>
      <w:keepLines/>
      <w:numPr>
        <w:ilvl w:val="8"/>
        <w:numId w:val="2"/>
      </w:numPr>
      <w:tabs>
        <w:tab w:val="clear" w:pos="3686"/>
        <w:tab w:val="clear" w:pos="7371"/>
        <w:tab w:val="num" w:pos="1800"/>
      </w:tabs>
      <w:spacing w:before="140" w:after="420"/>
      <w:ind w:left="1800" w:firstLine="0"/>
      <w:jc w:val="center"/>
    </w:pPr>
    <w:rPr>
      <w:rFonts w:ascii="Garamond" w:hAnsi="Garamond"/>
      <w:smallCaps/>
      <w:spacing w:val="20"/>
      <w:kern w:val="20"/>
      <w:sz w:val="27"/>
    </w:rPr>
  </w:style>
  <w:style w:type="character" w:styleId="Odwoaniedokomentarza">
    <w:name w:val="annotation reference"/>
    <w:semiHidden/>
    <w:rsid w:val="00237F47"/>
    <w:rPr>
      <w:sz w:val="16"/>
    </w:rPr>
  </w:style>
  <w:style w:type="paragraph" w:styleId="Tekstkomentarza">
    <w:name w:val="annotation text"/>
    <w:basedOn w:val="Przypis-bazowy"/>
    <w:semiHidden/>
    <w:rsid w:val="00237F47"/>
  </w:style>
  <w:style w:type="paragraph" w:styleId="Wcicienormalne">
    <w:name w:val="Normal Indent"/>
    <w:basedOn w:val="Normalny"/>
    <w:rsid w:val="00237F47"/>
    <w:pPr>
      <w:numPr>
        <w:ilvl w:val="8"/>
        <w:numId w:val="2"/>
      </w:numPr>
      <w:tabs>
        <w:tab w:val="clear" w:pos="3686"/>
        <w:tab w:val="clear" w:pos="7371"/>
        <w:tab w:val="num" w:pos="1800"/>
      </w:tabs>
      <w:ind w:left="720"/>
      <w:jc w:val="left"/>
    </w:pPr>
    <w:rPr>
      <w:rFonts w:ascii="Garamond" w:hAnsi="Garamond"/>
    </w:rPr>
  </w:style>
  <w:style w:type="character" w:customStyle="1" w:styleId="Slogan">
    <w:name w:val="Slogan"/>
    <w:rsid w:val="00237F47"/>
    <w:rPr>
      <w:i/>
      <w:spacing w:val="70"/>
    </w:rPr>
  </w:style>
  <w:style w:type="paragraph" w:styleId="Nagwekwykazurde">
    <w:name w:val="toa heading"/>
    <w:basedOn w:val="Normalny"/>
    <w:next w:val="Normalny"/>
    <w:semiHidden/>
    <w:rsid w:val="00237F47"/>
    <w:pPr>
      <w:keepNext/>
      <w:numPr>
        <w:ilvl w:val="8"/>
        <w:numId w:val="2"/>
      </w:numPr>
      <w:tabs>
        <w:tab w:val="clear" w:pos="3686"/>
        <w:tab w:val="clear" w:pos="7371"/>
        <w:tab w:val="num" w:pos="1800"/>
      </w:tabs>
      <w:spacing w:line="720" w:lineRule="atLeast"/>
      <w:ind w:left="1800"/>
      <w:jc w:val="left"/>
    </w:pPr>
    <w:rPr>
      <w:rFonts w:ascii="Garamond" w:hAnsi="Garamond"/>
      <w:caps/>
      <w:spacing w:val="-10"/>
      <w:kern w:val="28"/>
    </w:rPr>
  </w:style>
  <w:style w:type="paragraph" w:styleId="Listapunktowana">
    <w:name w:val="List Bullet"/>
    <w:basedOn w:val="Lista"/>
    <w:autoRedefine/>
    <w:rsid w:val="00237F47"/>
    <w:pPr>
      <w:numPr>
        <w:ilvl w:val="0"/>
        <w:numId w:val="4"/>
      </w:numPr>
      <w:ind w:right="720"/>
    </w:pPr>
  </w:style>
  <w:style w:type="paragraph" w:styleId="Tekstpodstawowywcity">
    <w:name w:val="Body Text Indent"/>
    <w:basedOn w:val="Normalny"/>
    <w:link w:val="TekstpodstawowywcityZnak"/>
    <w:uiPriority w:val="99"/>
    <w:rsid w:val="00237F47"/>
    <w:pPr>
      <w:tabs>
        <w:tab w:val="clear" w:pos="3686"/>
        <w:tab w:val="clear" w:pos="7371"/>
      </w:tabs>
    </w:pPr>
    <w:rPr>
      <w:sz w:val="24"/>
    </w:rPr>
  </w:style>
  <w:style w:type="paragraph" w:styleId="Tekstpodstawowywcity2">
    <w:name w:val="Body Text Indent 2"/>
    <w:basedOn w:val="Normalny"/>
    <w:rsid w:val="00237F47"/>
    <w:pPr>
      <w:tabs>
        <w:tab w:val="clear" w:pos="3686"/>
        <w:tab w:val="clear" w:pos="7371"/>
      </w:tabs>
      <w:ind w:left="426" w:hanging="426"/>
    </w:pPr>
    <w:rPr>
      <w:spacing w:val="-3"/>
      <w:sz w:val="24"/>
    </w:rPr>
  </w:style>
  <w:style w:type="character" w:styleId="Hipercze">
    <w:name w:val="Hyperlink"/>
    <w:uiPriority w:val="99"/>
    <w:rsid w:val="00237F47"/>
    <w:rPr>
      <w:color w:val="0000FF"/>
      <w:u w:val="single"/>
    </w:rPr>
  </w:style>
  <w:style w:type="character" w:styleId="UyteHipercze">
    <w:name w:val="FollowedHyperlink"/>
    <w:uiPriority w:val="99"/>
    <w:rsid w:val="00237F47"/>
    <w:rPr>
      <w:color w:val="800080"/>
      <w:u w:val="single"/>
    </w:rPr>
  </w:style>
  <w:style w:type="paragraph" w:styleId="Tekstpodstawowywcity3">
    <w:name w:val="Body Text Indent 3"/>
    <w:basedOn w:val="Normalny"/>
    <w:rsid w:val="00237F47"/>
    <w:pPr>
      <w:tabs>
        <w:tab w:val="clear" w:pos="3686"/>
        <w:tab w:val="clear" w:pos="7371"/>
      </w:tabs>
      <w:ind w:left="142" w:hanging="142"/>
    </w:pPr>
    <w:rPr>
      <w:sz w:val="24"/>
    </w:rPr>
  </w:style>
  <w:style w:type="paragraph" w:customStyle="1" w:styleId="Opisrysunku">
    <w:name w:val="Opis rysunku"/>
    <w:basedOn w:val="Normalny"/>
    <w:rsid w:val="00237F47"/>
    <w:pPr>
      <w:tabs>
        <w:tab w:val="clear" w:pos="3686"/>
        <w:tab w:val="clear" w:pos="7371"/>
        <w:tab w:val="left" w:pos="426"/>
      </w:tabs>
      <w:ind w:left="680" w:hanging="680"/>
      <w:jc w:val="left"/>
    </w:pPr>
    <w:rPr>
      <w:rFonts w:ascii="Arial" w:hAnsi="Arial"/>
      <w:sz w:val="18"/>
    </w:rPr>
  </w:style>
  <w:style w:type="paragraph" w:customStyle="1" w:styleId="Opistabeli">
    <w:name w:val="Opis tabeli"/>
    <w:basedOn w:val="Legenda"/>
    <w:rsid w:val="00237F47"/>
    <w:pPr>
      <w:numPr>
        <w:ilvl w:val="0"/>
        <w:numId w:val="0"/>
      </w:numPr>
      <w:spacing w:before="0" w:after="60"/>
      <w:ind w:left="284" w:right="284"/>
      <w:jc w:val="both"/>
    </w:pPr>
    <w:rPr>
      <w:rFonts w:ascii="Arial" w:hAnsi="Arial"/>
      <w:b w:val="0"/>
      <w:sz w:val="18"/>
    </w:rPr>
  </w:style>
  <w:style w:type="paragraph" w:customStyle="1" w:styleId="Literatura">
    <w:name w:val="Literatura"/>
    <w:basedOn w:val="Normalny"/>
    <w:rsid w:val="00237F47"/>
    <w:pPr>
      <w:widowControl w:val="0"/>
      <w:tabs>
        <w:tab w:val="clear" w:pos="3686"/>
        <w:tab w:val="clear" w:pos="7371"/>
      </w:tabs>
      <w:ind w:left="426" w:hanging="426"/>
    </w:pPr>
  </w:style>
  <w:style w:type="paragraph" w:styleId="Tekstprzypisudolnego">
    <w:name w:val="footnote text"/>
    <w:basedOn w:val="Normalny"/>
    <w:semiHidden/>
    <w:rsid w:val="00237F47"/>
    <w:pPr>
      <w:tabs>
        <w:tab w:val="clear" w:pos="3686"/>
        <w:tab w:val="clear" w:pos="7371"/>
      </w:tabs>
      <w:ind w:firstLine="0"/>
    </w:pPr>
    <w:rPr>
      <w:sz w:val="16"/>
      <w:szCs w:val="18"/>
    </w:rPr>
  </w:style>
  <w:style w:type="paragraph" w:customStyle="1" w:styleId="tyturozdziau">
    <w:name w:val="tytuł rozdziału"/>
    <w:basedOn w:val="Normalny"/>
    <w:rsid w:val="00237F47"/>
    <w:pPr>
      <w:numPr>
        <w:numId w:val="5"/>
      </w:numPr>
      <w:tabs>
        <w:tab w:val="clear" w:pos="3686"/>
        <w:tab w:val="clear" w:pos="7371"/>
      </w:tabs>
      <w:jc w:val="left"/>
    </w:pPr>
    <w:rPr>
      <w:b/>
      <w:sz w:val="24"/>
    </w:rPr>
  </w:style>
  <w:style w:type="paragraph" w:customStyle="1" w:styleId="podpisrysunkulubtabeli">
    <w:name w:val="podpis rysunku lub tabeli"/>
    <w:basedOn w:val="Normalny"/>
    <w:rsid w:val="00237F47"/>
    <w:pPr>
      <w:tabs>
        <w:tab w:val="clear" w:pos="3686"/>
        <w:tab w:val="clear" w:pos="7371"/>
      </w:tabs>
      <w:spacing w:after="600"/>
      <w:ind w:firstLine="0"/>
      <w:jc w:val="center"/>
    </w:pPr>
    <w:rPr>
      <w:b/>
    </w:rPr>
  </w:style>
  <w:style w:type="paragraph" w:customStyle="1" w:styleId="tytureferatu">
    <w:name w:val="tytuł referatu"/>
    <w:basedOn w:val="Tekstpodstawowy"/>
    <w:rsid w:val="00237F47"/>
    <w:pPr>
      <w:tabs>
        <w:tab w:val="clear" w:pos="3686"/>
        <w:tab w:val="clear" w:pos="7371"/>
      </w:tabs>
      <w:spacing w:line="240" w:lineRule="auto"/>
      <w:jc w:val="center"/>
    </w:pPr>
    <w:rPr>
      <w:b/>
      <w:caps/>
      <w:sz w:val="24"/>
    </w:rPr>
  </w:style>
  <w:style w:type="paragraph" w:customStyle="1" w:styleId="stresz">
    <w:name w:val="stresz"/>
    <w:basedOn w:val="Normalny"/>
    <w:rsid w:val="00237F47"/>
    <w:pPr>
      <w:tabs>
        <w:tab w:val="clear" w:pos="7371"/>
      </w:tabs>
      <w:spacing w:after="120"/>
      <w:ind w:firstLine="0"/>
    </w:pPr>
    <w:rPr>
      <w:sz w:val="16"/>
      <w:szCs w:val="18"/>
    </w:rPr>
  </w:style>
  <w:style w:type="paragraph" w:styleId="Listapunktowana2">
    <w:name w:val="List Bullet 2"/>
    <w:basedOn w:val="Normalny"/>
    <w:autoRedefine/>
    <w:rsid w:val="00237F47"/>
    <w:pPr>
      <w:numPr>
        <w:ilvl w:val="1"/>
        <w:numId w:val="8"/>
      </w:numPr>
      <w:tabs>
        <w:tab w:val="clear" w:pos="1080"/>
        <w:tab w:val="clear" w:pos="3686"/>
        <w:tab w:val="clear" w:pos="7371"/>
        <w:tab w:val="num" w:pos="567"/>
      </w:tabs>
      <w:spacing w:line="240" w:lineRule="atLeast"/>
      <w:ind w:left="567" w:right="-142"/>
    </w:pPr>
  </w:style>
  <w:style w:type="paragraph" w:styleId="Tytu">
    <w:name w:val="Title"/>
    <w:basedOn w:val="Normalny"/>
    <w:link w:val="TytuZnak"/>
    <w:qFormat/>
    <w:rsid w:val="00237F47"/>
    <w:pPr>
      <w:tabs>
        <w:tab w:val="clear" w:pos="3686"/>
        <w:tab w:val="clear" w:pos="7371"/>
      </w:tabs>
      <w:jc w:val="center"/>
    </w:pPr>
    <w:rPr>
      <w:b/>
      <w:bCs/>
      <w:sz w:val="24"/>
      <w:szCs w:val="24"/>
    </w:rPr>
  </w:style>
  <w:style w:type="paragraph" w:customStyle="1" w:styleId="Lista1B">
    <w:name w:val="Lista1B"/>
    <w:basedOn w:val="Normalny"/>
    <w:autoRedefine/>
    <w:rsid w:val="00237F47"/>
    <w:pPr>
      <w:numPr>
        <w:numId w:val="7"/>
      </w:numPr>
      <w:tabs>
        <w:tab w:val="clear" w:pos="454"/>
        <w:tab w:val="clear" w:pos="3686"/>
        <w:tab w:val="clear" w:pos="7371"/>
        <w:tab w:val="num" w:pos="284"/>
      </w:tabs>
      <w:ind w:left="284" w:hanging="284"/>
    </w:pPr>
    <w:rPr>
      <w:szCs w:val="22"/>
    </w:rPr>
  </w:style>
  <w:style w:type="paragraph" w:customStyle="1" w:styleId="TekstakapitB-pocz">
    <w:name w:val="Tekst akapitB-pocz"/>
    <w:basedOn w:val="Normalny"/>
    <w:autoRedefine/>
    <w:rsid w:val="00237F47"/>
    <w:pPr>
      <w:tabs>
        <w:tab w:val="clear" w:pos="3686"/>
        <w:tab w:val="clear" w:pos="7371"/>
      </w:tabs>
    </w:pPr>
    <w:rPr>
      <w:sz w:val="24"/>
      <w:szCs w:val="24"/>
    </w:rPr>
  </w:style>
  <w:style w:type="paragraph" w:customStyle="1" w:styleId="StandB">
    <w:name w:val="StandB"/>
    <w:rsid w:val="00237F47"/>
    <w:rPr>
      <w:rFonts w:ascii="Arial" w:hAnsi="Arial"/>
      <w:sz w:val="22"/>
    </w:rPr>
  </w:style>
  <w:style w:type="paragraph" w:customStyle="1" w:styleId="Lista2B">
    <w:name w:val="Lista2B"/>
    <w:basedOn w:val="StandB"/>
    <w:rsid w:val="00237F47"/>
    <w:pPr>
      <w:numPr>
        <w:numId w:val="6"/>
      </w:numPr>
      <w:tabs>
        <w:tab w:val="clear" w:pos="907"/>
        <w:tab w:val="num" w:pos="360"/>
      </w:tabs>
      <w:ind w:left="0" w:firstLine="0"/>
    </w:pPr>
  </w:style>
  <w:style w:type="paragraph" w:customStyle="1" w:styleId="Tekstpodst-kontynuacja">
    <w:name w:val="Tekst podst - kontynuacja"/>
    <w:basedOn w:val="Tekstpodstawowy"/>
    <w:rsid w:val="00237F47"/>
    <w:pPr>
      <w:tabs>
        <w:tab w:val="clear" w:pos="3686"/>
        <w:tab w:val="clear" w:pos="7371"/>
      </w:tabs>
      <w:spacing w:line="240" w:lineRule="atLeast"/>
    </w:pPr>
    <w:rPr>
      <w:sz w:val="24"/>
    </w:rPr>
  </w:style>
  <w:style w:type="paragraph" w:customStyle="1" w:styleId="Equation">
    <w:name w:val="Equation"/>
    <w:basedOn w:val="Normalny"/>
    <w:rsid w:val="00237F47"/>
    <w:pPr>
      <w:widowControl w:val="0"/>
      <w:tabs>
        <w:tab w:val="clear" w:pos="3686"/>
        <w:tab w:val="clear" w:pos="7371"/>
      </w:tabs>
      <w:spacing w:after="240"/>
    </w:pPr>
    <w:rPr>
      <w:rFonts w:ascii="Helvetica" w:hAnsi="Helvetica"/>
      <w:sz w:val="24"/>
      <w:lang w:val="en-US"/>
    </w:rPr>
  </w:style>
  <w:style w:type="paragraph" w:customStyle="1" w:styleId="StylEAEC">
    <w:name w:val="Styl EAEC"/>
    <w:basedOn w:val="Normalny"/>
    <w:rsid w:val="00237F47"/>
    <w:pPr>
      <w:tabs>
        <w:tab w:val="clear" w:pos="3686"/>
        <w:tab w:val="clear" w:pos="7371"/>
      </w:tabs>
    </w:pPr>
    <w:rPr>
      <w:rFonts w:ascii="Arial" w:hAnsi="Arial"/>
      <w:lang w:val="en-GB"/>
    </w:rPr>
  </w:style>
  <w:style w:type="paragraph" w:customStyle="1" w:styleId="Reference">
    <w:name w:val="Reference"/>
    <w:basedOn w:val="Normalny"/>
    <w:rsid w:val="00237F47"/>
    <w:pPr>
      <w:widowControl w:val="0"/>
      <w:tabs>
        <w:tab w:val="clear" w:pos="3686"/>
        <w:tab w:val="clear" w:pos="7371"/>
      </w:tabs>
      <w:spacing w:line="200" w:lineRule="exact"/>
      <w:ind w:left="360" w:hanging="360"/>
    </w:pPr>
    <w:rPr>
      <w:rFonts w:ascii="Helvetica" w:hAnsi="Helvetica"/>
      <w:sz w:val="18"/>
      <w:lang w:eastAsia="en-US"/>
    </w:rPr>
  </w:style>
  <w:style w:type="paragraph" w:customStyle="1" w:styleId="Head1">
    <w:name w:val="Head1"/>
    <w:basedOn w:val="Normalny"/>
    <w:rsid w:val="00237F47"/>
    <w:pPr>
      <w:widowControl w:val="0"/>
      <w:tabs>
        <w:tab w:val="clear" w:pos="3686"/>
        <w:tab w:val="clear" w:pos="7371"/>
      </w:tabs>
      <w:spacing w:after="240"/>
      <w:jc w:val="left"/>
    </w:pPr>
    <w:rPr>
      <w:rFonts w:ascii="Helvetica" w:hAnsi="Helvetica"/>
      <w:b/>
      <w:caps/>
      <w:lang w:eastAsia="en-US"/>
    </w:rPr>
  </w:style>
  <w:style w:type="paragraph" w:customStyle="1" w:styleId="Body">
    <w:name w:val="Body"/>
    <w:basedOn w:val="Normalny"/>
    <w:rsid w:val="00237F47"/>
    <w:pPr>
      <w:widowControl w:val="0"/>
      <w:tabs>
        <w:tab w:val="clear" w:pos="3686"/>
        <w:tab w:val="clear" w:pos="7371"/>
      </w:tabs>
      <w:spacing w:after="240"/>
    </w:pPr>
    <w:rPr>
      <w:rFonts w:ascii="Helvetica" w:hAnsi="Helvetica"/>
      <w:lang w:eastAsia="en-US"/>
    </w:rPr>
  </w:style>
  <w:style w:type="paragraph" w:styleId="NormalnyWeb">
    <w:name w:val="Normal (Web)"/>
    <w:basedOn w:val="Normalny"/>
    <w:uiPriority w:val="99"/>
    <w:rsid w:val="00237F47"/>
    <w:pPr>
      <w:tabs>
        <w:tab w:val="clear" w:pos="3686"/>
        <w:tab w:val="clear" w:pos="7371"/>
      </w:tabs>
      <w:spacing w:before="100" w:after="100"/>
      <w:jc w:val="left"/>
    </w:pPr>
    <w:rPr>
      <w:sz w:val="24"/>
      <w:szCs w:val="24"/>
    </w:rPr>
  </w:style>
  <w:style w:type="paragraph" w:styleId="Zwykytekst">
    <w:name w:val="Plain Text"/>
    <w:basedOn w:val="Normalny"/>
    <w:rsid w:val="00237F47"/>
    <w:pPr>
      <w:tabs>
        <w:tab w:val="clear" w:pos="3686"/>
        <w:tab w:val="clear" w:pos="7371"/>
      </w:tabs>
      <w:jc w:val="left"/>
    </w:pPr>
    <w:rPr>
      <w:rFonts w:ascii="Courier New" w:hAnsi="Courier New"/>
      <w:szCs w:val="24"/>
    </w:rPr>
  </w:style>
  <w:style w:type="character" w:customStyle="1" w:styleId="rysZnak">
    <w:name w:val="rys Znak"/>
    <w:rsid w:val="00237F47"/>
    <w:rPr>
      <w:noProof w:val="0"/>
      <w:sz w:val="16"/>
      <w:lang w:val="pl-PL" w:eastAsia="pl-PL" w:bidi="ar-SA"/>
    </w:rPr>
  </w:style>
  <w:style w:type="character" w:customStyle="1" w:styleId="tekstZnakZnak">
    <w:name w:val="tekst Znak Znak"/>
    <w:rsid w:val="00237F47"/>
    <w:rPr>
      <w:noProof w:val="0"/>
      <w:sz w:val="22"/>
      <w:lang w:val="pl-PL" w:eastAsia="pl-PL" w:bidi="ar-SA"/>
    </w:rPr>
  </w:style>
  <w:style w:type="paragraph" w:customStyle="1" w:styleId="tekst">
    <w:name w:val="tekst"/>
    <w:basedOn w:val="tekstZnak"/>
    <w:rsid w:val="00237F47"/>
    <w:pPr>
      <w:tabs>
        <w:tab w:val="clear" w:pos="7371"/>
        <w:tab w:val="right" w:pos="7144"/>
      </w:tabs>
      <w:ind w:firstLine="0"/>
    </w:pPr>
    <w:rPr>
      <w:szCs w:val="22"/>
    </w:rPr>
  </w:style>
  <w:style w:type="paragraph" w:customStyle="1" w:styleId="streszczenie">
    <w:name w:val="streszczenie"/>
    <w:basedOn w:val="Normalny"/>
    <w:next w:val="Normalny"/>
    <w:rsid w:val="00237F47"/>
    <w:pPr>
      <w:tabs>
        <w:tab w:val="clear" w:pos="3686"/>
        <w:tab w:val="clear" w:pos="7371"/>
      </w:tabs>
      <w:ind w:right="567" w:firstLine="426"/>
    </w:pPr>
    <w:rPr>
      <w:sz w:val="18"/>
    </w:rPr>
  </w:style>
  <w:style w:type="paragraph" w:styleId="Podtytu">
    <w:name w:val="Subtitle"/>
    <w:basedOn w:val="Normalny"/>
    <w:qFormat/>
    <w:rsid w:val="00237F47"/>
    <w:pPr>
      <w:tabs>
        <w:tab w:val="clear" w:pos="3686"/>
        <w:tab w:val="clear" w:pos="7371"/>
      </w:tabs>
      <w:spacing w:line="360" w:lineRule="auto"/>
      <w:jc w:val="center"/>
    </w:pPr>
    <w:rPr>
      <w:b/>
      <w:sz w:val="24"/>
    </w:rPr>
  </w:style>
  <w:style w:type="paragraph" w:styleId="Wykazrde">
    <w:name w:val="table of authorities"/>
    <w:basedOn w:val="Normalny"/>
    <w:next w:val="Normalny"/>
    <w:semiHidden/>
    <w:rsid w:val="00237F47"/>
    <w:pPr>
      <w:numPr>
        <w:numId w:val="3"/>
      </w:numPr>
      <w:tabs>
        <w:tab w:val="clear" w:pos="3686"/>
        <w:tab w:val="clear" w:pos="7371"/>
      </w:tabs>
      <w:spacing w:line="360" w:lineRule="auto"/>
    </w:pPr>
    <w:rPr>
      <w:sz w:val="24"/>
    </w:rPr>
  </w:style>
  <w:style w:type="paragraph" w:customStyle="1" w:styleId="Bullet1">
    <w:name w:val="Bullet 1"/>
    <w:rsid w:val="00237F47"/>
    <w:pPr>
      <w:ind w:left="576"/>
    </w:pPr>
    <w:rPr>
      <w:rFonts w:ascii="TimesNewRomanPS" w:hAnsi="TimesNewRomanPS"/>
      <w:snapToGrid w:val="0"/>
      <w:color w:val="000000"/>
      <w:sz w:val="24"/>
    </w:rPr>
  </w:style>
  <w:style w:type="paragraph" w:customStyle="1" w:styleId="NumberList">
    <w:name w:val="Number List"/>
    <w:rsid w:val="00237F47"/>
    <w:pPr>
      <w:ind w:left="720"/>
    </w:pPr>
    <w:rPr>
      <w:rFonts w:ascii="TimesNewRomanPS" w:hAnsi="TimesNewRomanPS"/>
      <w:snapToGrid w:val="0"/>
      <w:color w:val="000000"/>
      <w:sz w:val="24"/>
    </w:rPr>
  </w:style>
  <w:style w:type="paragraph" w:customStyle="1" w:styleId="Tabela">
    <w:name w:val="Tabela"/>
    <w:basedOn w:val="Normalny"/>
    <w:rsid w:val="00237F47"/>
    <w:pPr>
      <w:tabs>
        <w:tab w:val="clear" w:pos="3686"/>
        <w:tab w:val="clear" w:pos="7371"/>
      </w:tabs>
      <w:jc w:val="left"/>
    </w:pPr>
    <w:rPr>
      <w:sz w:val="18"/>
    </w:rPr>
  </w:style>
  <w:style w:type="paragraph" w:customStyle="1" w:styleId="textakapit">
    <w:name w:val="textakapit"/>
    <w:basedOn w:val="Normalny"/>
    <w:rsid w:val="00237F47"/>
    <w:pPr>
      <w:tabs>
        <w:tab w:val="clear" w:pos="3686"/>
        <w:tab w:val="clear" w:pos="7371"/>
      </w:tabs>
      <w:ind w:firstLine="0"/>
    </w:pPr>
    <w:rPr>
      <w:rFonts w:ascii="Verdana" w:hAnsi="Verdana"/>
      <w:color w:val="000080"/>
      <w:sz w:val="17"/>
    </w:rPr>
  </w:style>
  <w:style w:type="paragraph" w:customStyle="1" w:styleId="Standard">
    <w:name w:val="Standard"/>
    <w:rsid w:val="00237F47"/>
    <w:pPr>
      <w:widowControl w:val="0"/>
    </w:pPr>
    <w:rPr>
      <w:snapToGrid w:val="0"/>
      <w:sz w:val="24"/>
    </w:rPr>
  </w:style>
  <w:style w:type="paragraph" w:customStyle="1" w:styleId="Tekstpodstawowy31">
    <w:name w:val="Tekst podstawowy 31"/>
    <w:basedOn w:val="Normalny"/>
    <w:rsid w:val="00237F47"/>
    <w:pPr>
      <w:tabs>
        <w:tab w:val="clear" w:pos="3686"/>
        <w:tab w:val="clear" w:pos="7371"/>
      </w:tabs>
      <w:overflowPunct w:val="0"/>
      <w:autoSpaceDE w:val="0"/>
      <w:autoSpaceDN w:val="0"/>
      <w:adjustRightInd w:val="0"/>
      <w:ind w:firstLine="0"/>
      <w:textAlignment w:val="baseline"/>
    </w:pPr>
    <w:rPr>
      <w:sz w:val="24"/>
    </w:rPr>
  </w:style>
  <w:style w:type="paragraph" w:customStyle="1" w:styleId="Stopka1">
    <w:name w:val="Stopka1"/>
    <w:rsid w:val="00237F47"/>
    <w:pPr>
      <w:overflowPunct w:val="0"/>
      <w:autoSpaceDE w:val="0"/>
      <w:autoSpaceDN w:val="0"/>
      <w:adjustRightInd w:val="0"/>
      <w:textAlignment w:val="baseline"/>
    </w:pPr>
    <w:rPr>
      <w:color w:val="000000"/>
      <w:sz w:val="24"/>
    </w:rPr>
  </w:style>
  <w:style w:type="paragraph" w:customStyle="1" w:styleId="Wypunktowanie">
    <w:name w:val="Wypunktowanie"/>
    <w:basedOn w:val="Normalny"/>
    <w:rsid w:val="00237F47"/>
    <w:pPr>
      <w:numPr>
        <w:numId w:val="9"/>
      </w:numPr>
      <w:tabs>
        <w:tab w:val="clear" w:pos="3686"/>
        <w:tab w:val="clear" w:pos="7371"/>
      </w:tabs>
      <w:spacing w:line="360" w:lineRule="auto"/>
    </w:pPr>
    <w:rPr>
      <w:sz w:val="24"/>
    </w:rPr>
  </w:style>
  <w:style w:type="paragraph" w:customStyle="1" w:styleId="xl22">
    <w:name w:val="xl22"/>
    <w:basedOn w:val="Normalny"/>
    <w:rsid w:val="00237F47"/>
    <w:pPr>
      <w:tabs>
        <w:tab w:val="clear" w:pos="3686"/>
        <w:tab w:val="clear" w:pos="7371"/>
      </w:tabs>
      <w:spacing w:before="100" w:beforeAutospacing="1" w:after="100" w:afterAutospacing="1"/>
      <w:ind w:firstLine="0"/>
      <w:jc w:val="center"/>
    </w:pPr>
    <w:rPr>
      <w:sz w:val="24"/>
      <w:szCs w:val="24"/>
    </w:rPr>
  </w:style>
  <w:style w:type="character" w:customStyle="1" w:styleId="text31">
    <w:name w:val="text31"/>
    <w:rsid w:val="00237F47"/>
    <w:rPr>
      <w:rFonts w:ascii="Verdana" w:hAnsi="Verdana" w:hint="default"/>
      <w:strike w:val="0"/>
      <w:dstrike w:val="0"/>
      <w:color w:val="000000"/>
      <w:sz w:val="18"/>
      <w:szCs w:val="18"/>
      <w:u w:val="none"/>
      <w:effect w:val="none"/>
    </w:rPr>
  </w:style>
  <w:style w:type="character" w:styleId="Pogrubienie">
    <w:name w:val="Strong"/>
    <w:uiPriority w:val="22"/>
    <w:qFormat/>
    <w:rsid w:val="00237F47"/>
    <w:rPr>
      <w:b/>
      <w:bCs/>
    </w:rPr>
  </w:style>
  <w:style w:type="character" w:customStyle="1" w:styleId="textitalics1">
    <w:name w:val="textitalics1"/>
    <w:rsid w:val="00237F47"/>
    <w:rPr>
      <w:rFonts w:ascii="Verdana" w:hAnsi="Verdana" w:hint="default"/>
      <w:i/>
      <w:iCs/>
      <w:sz w:val="14"/>
      <w:szCs w:val="14"/>
    </w:rPr>
  </w:style>
  <w:style w:type="character" w:customStyle="1" w:styleId="rysZnak1">
    <w:name w:val="rys Znak1"/>
    <w:rsid w:val="00237F47"/>
    <w:rPr>
      <w:noProof w:val="0"/>
      <w:sz w:val="16"/>
      <w:lang w:val="pl-PL" w:eastAsia="pl-PL" w:bidi="ar-SA"/>
    </w:rPr>
  </w:style>
  <w:style w:type="paragraph" w:styleId="Mapadokumentu">
    <w:name w:val="Document Map"/>
    <w:basedOn w:val="Normalny"/>
    <w:semiHidden/>
    <w:rsid w:val="00237F47"/>
    <w:pPr>
      <w:shd w:val="clear" w:color="auto" w:fill="000080"/>
      <w:tabs>
        <w:tab w:val="clear" w:pos="3686"/>
        <w:tab w:val="clear" w:pos="7371"/>
      </w:tabs>
      <w:ind w:firstLine="0"/>
      <w:jc w:val="left"/>
    </w:pPr>
    <w:rPr>
      <w:rFonts w:ascii="Tahoma" w:hAnsi="Tahoma" w:cs="Tahoma"/>
      <w:sz w:val="24"/>
      <w:szCs w:val="24"/>
    </w:rPr>
  </w:style>
  <w:style w:type="paragraph" w:customStyle="1" w:styleId="Rwnania">
    <w:name w:val="Równania"/>
    <w:basedOn w:val="Normalny"/>
    <w:rsid w:val="00237F47"/>
    <w:pPr>
      <w:tabs>
        <w:tab w:val="clear" w:pos="3686"/>
        <w:tab w:val="clear" w:pos="7371"/>
        <w:tab w:val="center" w:pos="4536"/>
        <w:tab w:val="right" w:pos="8505"/>
      </w:tabs>
      <w:spacing w:line="360" w:lineRule="auto"/>
      <w:ind w:firstLine="851"/>
    </w:pPr>
    <w:rPr>
      <w:sz w:val="24"/>
    </w:rPr>
  </w:style>
  <w:style w:type="paragraph" w:customStyle="1" w:styleId="Rwnanie">
    <w:name w:val="Równanie"/>
    <w:basedOn w:val="Tekstpodstawowywcity"/>
    <w:rsid w:val="00237F47"/>
    <w:pPr>
      <w:tabs>
        <w:tab w:val="center" w:pos="4536"/>
        <w:tab w:val="right" w:pos="9356"/>
      </w:tabs>
      <w:spacing w:before="240" w:after="240" w:line="360" w:lineRule="auto"/>
      <w:ind w:firstLine="0"/>
      <w:jc w:val="center"/>
    </w:pPr>
  </w:style>
  <w:style w:type="character" w:customStyle="1" w:styleId="Nagwek3Znak">
    <w:name w:val="Nagłówek 3 Znak"/>
    <w:uiPriority w:val="9"/>
    <w:rsid w:val="00237F47"/>
    <w:rPr>
      <w:b/>
      <w:noProof w:val="0"/>
      <w:lang w:val="pl-PL" w:eastAsia="pl-PL" w:bidi="ar-SA"/>
    </w:rPr>
  </w:style>
  <w:style w:type="character" w:customStyle="1" w:styleId="tekstZnakZnak1">
    <w:name w:val="tekst Znak Znak1"/>
    <w:rsid w:val="00237F47"/>
    <w:rPr>
      <w:noProof w:val="0"/>
      <w:lang w:val="pl-PL" w:eastAsia="pl-PL" w:bidi="ar-SA"/>
    </w:rPr>
  </w:style>
  <w:style w:type="character" w:customStyle="1" w:styleId="tekstZnak1">
    <w:name w:val="tekst Znak1"/>
    <w:rsid w:val="00237F47"/>
    <w:rPr>
      <w:noProof w:val="0"/>
      <w:szCs w:val="22"/>
      <w:lang w:val="pl-PL" w:eastAsia="pl-PL" w:bidi="ar-SA"/>
    </w:rPr>
  </w:style>
  <w:style w:type="character" w:customStyle="1" w:styleId="cltitle">
    <w:name w:val="cltitle"/>
    <w:basedOn w:val="Domylnaczcionkaakapitu"/>
    <w:rsid w:val="00237F47"/>
  </w:style>
  <w:style w:type="character" w:customStyle="1" w:styleId="textbold1">
    <w:name w:val="textbold1"/>
    <w:rsid w:val="00237F47"/>
    <w:rPr>
      <w:rFonts w:ascii="Verdana" w:hAnsi="Verdana" w:hint="default"/>
      <w:b/>
      <w:bCs/>
      <w:sz w:val="17"/>
      <w:szCs w:val="17"/>
    </w:rPr>
  </w:style>
  <w:style w:type="character" w:customStyle="1" w:styleId="textsmall1">
    <w:name w:val="textsmall1"/>
    <w:rsid w:val="00237F47"/>
    <w:rPr>
      <w:rFonts w:ascii="Verdana" w:hAnsi="Verdana" w:hint="default"/>
      <w:sz w:val="13"/>
      <w:szCs w:val="13"/>
    </w:rPr>
  </w:style>
  <w:style w:type="character" w:customStyle="1" w:styleId="rysZnak2">
    <w:name w:val="rys Znak2"/>
    <w:rsid w:val="00237F47"/>
    <w:rPr>
      <w:noProof w:val="0"/>
      <w:sz w:val="16"/>
      <w:lang w:val="pl-PL" w:eastAsia="pl-PL" w:bidi="ar-SA"/>
    </w:rPr>
  </w:style>
  <w:style w:type="paragraph" w:customStyle="1" w:styleId="Tabelamoja">
    <w:name w:val="Tabela moja"/>
    <w:basedOn w:val="Tekstpodstawowywcity"/>
    <w:rsid w:val="00237F47"/>
    <w:pPr>
      <w:overflowPunct w:val="0"/>
      <w:autoSpaceDE w:val="0"/>
      <w:autoSpaceDN w:val="0"/>
      <w:adjustRightInd w:val="0"/>
      <w:spacing w:before="120" w:after="120" w:line="360" w:lineRule="auto"/>
      <w:ind w:left="1021" w:hanging="1021"/>
      <w:textAlignment w:val="baseline"/>
    </w:pPr>
    <w:rPr>
      <w:color w:val="000000"/>
      <w:sz w:val="26"/>
    </w:rPr>
  </w:style>
  <w:style w:type="paragraph" w:customStyle="1" w:styleId="Tekstnumerowany">
    <w:name w:val="Tekst numerowany"/>
    <w:basedOn w:val="Tekstpodstawowywcity"/>
    <w:rsid w:val="00237F47"/>
    <w:pPr>
      <w:numPr>
        <w:numId w:val="10"/>
      </w:numPr>
      <w:overflowPunct w:val="0"/>
      <w:autoSpaceDE w:val="0"/>
      <w:autoSpaceDN w:val="0"/>
      <w:adjustRightInd w:val="0"/>
      <w:spacing w:line="360" w:lineRule="auto"/>
      <w:textAlignment w:val="baseline"/>
    </w:pPr>
    <w:rPr>
      <w:sz w:val="26"/>
    </w:rPr>
  </w:style>
  <w:style w:type="paragraph" w:customStyle="1" w:styleId="wypunktowanie-">
    <w:name w:val="wypunktowanie -"/>
    <w:basedOn w:val="Tekstpodstawowywcity"/>
    <w:autoRedefine/>
    <w:rsid w:val="00237F47"/>
    <w:pPr>
      <w:overflowPunct w:val="0"/>
      <w:autoSpaceDE w:val="0"/>
      <w:autoSpaceDN w:val="0"/>
      <w:adjustRightInd w:val="0"/>
      <w:spacing w:line="360" w:lineRule="auto"/>
      <w:ind w:left="700" w:firstLine="0"/>
      <w:textAlignment w:val="baseline"/>
    </w:pPr>
    <w:rPr>
      <w:szCs w:val="24"/>
    </w:rPr>
  </w:style>
  <w:style w:type="paragraph" w:customStyle="1" w:styleId="Podpispodrys">
    <w:name w:val="Podpis pod rys."/>
    <w:basedOn w:val="Normalny"/>
    <w:rsid w:val="00237F47"/>
    <w:pPr>
      <w:tabs>
        <w:tab w:val="clear" w:pos="3686"/>
        <w:tab w:val="clear" w:pos="7371"/>
      </w:tabs>
      <w:overflowPunct w:val="0"/>
      <w:autoSpaceDE w:val="0"/>
      <w:autoSpaceDN w:val="0"/>
      <w:adjustRightInd w:val="0"/>
      <w:spacing w:line="360" w:lineRule="auto"/>
      <w:ind w:left="765" w:hanging="765"/>
      <w:textAlignment w:val="baseline"/>
    </w:pPr>
    <w:rPr>
      <w:i/>
      <w:spacing w:val="-3"/>
      <w:sz w:val="26"/>
    </w:rPr>
  </w:style>
  <w:style w:type="character" w:customStyle="1" w:styleId="spelle">
    <w:name w:val="spelle"/>
    <w:basedOn w:val="Domylnaczcionkaakapitu"/>
    <w:rsid w:val="00237F47"/>
  </w:style>
  <w:style w:type="paragraph" w:customStyle="1" w:styleId="xl24">
    <w:name w:val="xl24"/>
    <w:basedOn w:val="Normalny"/>
    <w:rsid w:val="00237F47"/>
    <w:pPr>
      <w:pBdr>
        <w:bottom w:val="single" w:sz="4" w:space="0" w:color="auto"/>
        <w:right w:val="single" w:sz="4" w:space="0" w:color="auto"/>
      </w:pBdr>
      <w:tabs>
        <w:tab w:val="clear" w:pos="3686"/>
        <w:tab w:val="clear" w:pos="7371"/>
      </w:tabs>
      <w:spacing w:before="100" w:beforeAutospacing="1" w:after="100" w:afterAutospacing="1"/>
      <w:ind w:firstLine="0"/>
      <w:jc w:val="center"/>
    </w:pPr>
    <w:rPr>
      <w:rFonts w:ascii="Arial" w:hAnsi="Arial"/>
      <w:sz w:val="24"/>
      <w:szCs w:val="24"/>
    </w:rPr>
  </w:style>
  <w:style w:type="paragraph" w:customStyle="1" w:styleId="TableText">
    <w:name w:val="Table Text"/>
    <w:rsid w:val="00237F47"/>
    <w:rPr>
      <w:color w:val="000000"/>
      <w:sz w:val="24"/>
    </w:rPr>
  </w:style>
  <w:style w:type="paragraph" w:customStyle="1" w:styleId="ZwykyTekst0">
    <w:name w:val="ZwykyTekst"/>
    <w:basedOn w:val="Normalny"/>
    <w:rsid w:val="00237F47"/>
    <w:pPr>
      <w:tabs>
        <w:tab w:val="clear" w:pos="3686"/>
        <w:tab w:val="clear" w:pos="7371"/>
      </w:tabs>
      <w:suppressAutoHyphens/>
      <w:ind w:firstLine="360"/>
    </w:pPr>
    <w:rPr>
      <w:lang w:eastAsia="ar-SA"/>
    </w:rPr>
  </w:style>
  <w:style w:type="paragraph" w:customStyle="1" w:styleId="TytuAng">
    <w:name w:val="TytułAng"/>
    <w:basedOn w:val="Normalny"/>
    <w:next w:val="Normalny"/>
    <w:autoRedefine/>
    <w:rsid w:val="00237F47"/>
    <w:pPr>
      <w:tabs>
        <w:tab w:val="clear" w:pos="3686"/>
        <w:tab w:val="clear" w:pos="7371"/>
      </w:tabs>
      <w:suppressAutoHyphens/>
      <w:spacing w:before="120" w:after="120"/>
      <w:ind w:firstLine="0"/>
      <w:jc w:val="center"/>
    </w:pPr>
    <w:rPr>
      <w:b/>
      <w:bCs/>
      <w:caps/>
      <w:lang w:eastAsia="ar-SA"/>
    </w:rPr>
  </w:style>
  <w:style w:type="paragraph" w:customStyle="1" w:styleId="Keywords">
    <w:name w:val="Keywords"/>
    <w:basedOn w:val="Normalny"/>
    <w:rsid w:val="00237F47"/>
    <w:pPr>
      <w:numPr>
        <w:numId w:val="11"/>
      </w:numPr>
      <w:tabs>
        <w:tab w:val="clear" w:pos="3686"/>
        <w:tab w:val="clear" w:pos="7371"/>
        <w:tab w:val="left" w:pos="794"/>
        <w:tab w:val="left" w:pos="1134"/>
      </w:tabs>
      <w:suppressAutoHyphens/>
      <w:autoSpaceDE w:val="0"/>
      <w:autoSpaceDN w:val="0"/>
      <w:adjustRightInd w:val="0"/>
      <w:spacing w:before="120" w:after="120"/>
    </w:pPr>
    <w:rPr>
      <w:sz w:val="16"/>
      <w:szCs w:val="16"/>
      <w:lang w:eastAsia="ar-SA"/>
    </w:rPr>
  </w:style>
  <w:style w:type="paragraph" w:customStyle="1" w:styleId="Nag">
    <w:name w:val="Nagł"/>
    <w:basedOn w:val="Nagwek"/>
    <w:next w:val="ZwykyTekst0"/>
    <w:autoRedefine/>
    <w:rsid w:val="00237F47"/>
    <w:pPr>
      <w:tabs>
        <w:tab w:val="clear" w:pos="3686"/>
        <w:tab w:val="clear" w:pos="4536"/>
        <w:tab w:val="clear" w:pos="7371"/>
        <w:tab w:val="clear" w:pos="9072"/>
      </w:tabs>
      <w:suppressAutoHyphens/>
      <w:spacing w:before="200" w:after="120"/>
      <w:jc w:val="both"/>
    </w:pPr>
    <w:rPr>
      <w:b/>
      <w:sz w:val="20"/>
      <w:lang w:eastAsia="ar-SA"/>
    </w:rPr>
  </w:style>
  <w:style w:type="paragraph" w:customStyle="1" w:styleId="Referens">
    <w:name w:val="Referens"/>
    <w:basedOn w:val="Zwykytekst"/>
    <w:autoRedefine/>
    <w:rsid w:val="00237F47"/>
    <w:pPr>
      <w:numPr>
        <w:numId w:val="12"/>
      </w:numPr>
      <w:suppressAutoHyphens/>
      <w:spacing w:before="60" w:after="60"/>
      <w:ind w:left="357" w:hanging="357"/>
      <w:jc w:val="both"/>
    </w:pPr>
    <w:rPr>
      <w:rFonts w:ascii="Times New Roman" w:hAnsi="Times New Roman" w:cs="Courier New"/>
      <w:sz w:val="18"/>
      <w:szCs w:val="16"/>
      <w:lang w:eastAsia="ar-SA"/>
    </w:rPr>
  </w:style>
  <w:style w:type="paragraph" w:styleId="Tematkomentarza">
    <w:name w:val="annotation subject"/>
    <w:basedOn w:val="Tekstkomentarza"/>
    <w:next w:val="Tekstkomentarza"/>
    <w:semiHidden/>
    <w:rsid w:val="00237F47"/>
    <w:pPr>
      <w:keepLines w:val="0"/>
      <w:numPr>
        <w:ilvl w:val="0"/>
        <w:numId w:val="0"/>
      </w:numPr>
      <w:spacing w:after="0" w:line="240" w:lineRule="auto"/>
      <w:jc w:val="left"/>
    </w:pPr>
    <w:rPr>
      <w:rFonts w:ascii="Times New Roman" w:hAnsi="Times New Roman"/>
      <w:b/>
      <w:bCs/>
      <w:sz w:val="20"/>
    </w:rPr>
  </w:style>
  <w:style w:type="paragraph" w:styleId="Tekstdymka">
    <w:name w:val="Balloon Text"/>
    <w:basedOn w:val="Normalny"/>
    <w:link w:val="TekstdymkaZnak"/>
    <w:uiPriority w:val="99"/>
    <w:semiHidden/>
    <w:rsid w:val="00237F47"/>
    <w:pPr>
      <w:tabs>
        <w:tab w:val="clear" w:pos="3686"/>
        <w:tab w:val="clear" w:pos="7371"/>
      </w:tabs>
      <w:ind w:firstLine="0"/>
      <w:jc w:val="left"/>
    </w:pPr>
    <w:rPr>
      <w:rFonts w:ascii="Tahoma" w:hAnsi="Tahoma" w:cs="Tahoma"/>
      <w:sz w:val="16"/>
      <w:szCs w:val="16"/>
    </w:rPr>
  </w:style>
  <w:style w:type="paragraph" w:customStyle="1" w:styleId="Tekstwcity">
    <w:name w:val="Tekst wcięty"/>
    <w:basedOn w:val="Normalny"/>
    <w:rsid w:val="00237F47"/>
    <w:pPr>
      <w:tabs>
        <w:tab w:val="clear" w:pos="3686"/>
        <w:tab w:val="clear" w:pos="7371"/>
      </w:tabs>
      <w:ind w:firstLine="567"/>
    </w:pPr>
    <w:rPr>
      <w:sz w:val="24"/>
    </w:rPr>
  </w:style>
  <w:style w:type="character" w:customStyle="1" w:styleId="dictdef1">
    <w:name w:val="dictdef1"/>
    <w:rsid w:val="00237F47"/>
    <w:rPr>
      <w:color w:val="000000"/>
      <w:sz w:val="18"/>
      <w:szCs w:val="18"/>
    </w:rPr>
  </w:style>
  <w:style w:type="character" w:customStyle="1" w:styleId="Znakiprzypiswdolnych">
    <w:name w:val="Znaki przypisów dolnych"/>
    <w:rsid w:val="00237F47"/>
    <w:rPr>
      <w:vertAlign w:val="superscript"/>
    </w:rPr>
  </w:style>
  <w:style w:type="paragraph" w:customStyle="1" w:styleId="TytuPol">
    <w:name w:val="TytułPol"/>
    <w:next w:val="TytuAng"/>
    <w:rsid w:val="00237F47"/>
    <w:pPr>
      <w:suppressAutoHyphens/>
      <w:spacing w:before="160"/>
      <w:jc w:val="center"/>
    </w:pPr>
    <w:rPr>
      <w:rFonts w:cs="Arial"/>
      <w:b/>
      <w:caps/>
      <w:kern w:val="1"/>
      <w:szCs w:val="32"/>
      <w:lang w:eastAsia="ar-SA"/>
    </w:rPr>
  </w:style>
  <w:style w:type="paragraph" w:customStyle="1" w:styleId="StreszczeniePL">
    <w:name w:val="Streszczenie PL"/>
    <w:basedOn w:val="Normalny"/>
    <w:next w:val="Normalny"/>
    <w:rsid w:val="00237F47"/>
    <w:pPr>
      <w:tabs>
        <w:tab w:val="clear" w:pos="3686"/>
        <w:tab w:val="clear" w:pos="7371"/>
      </w:tabs>
      <w:suppressAutoHyphens/>
      <w:autoSpaceDE w:val="0"/>
      <w:spacing w:before="120" w:after="120"/>
      <w:ind w:left="283" w:firstLine="0"/>
    </w:pPr>
    <w:rPr>
      <w:sz w:val="16"/>
      <w:szCs w:val="16"/>
      <w:lang w:eastAsia="ar-SA"/>
    </w:rPr>
  </w:style>
  <w:style w:type="paragraph" w:customStyle="1" w:styleId="BodyFig">
    <w:name w:val="BodyFig"/>
    <w:next w:val="Normalny"/>
    <w:rsid w:val="00237F47"/>
    <w:pPr>
      <w:keepNext/>
      <w:keepLines/>
      <w:widowControl w:val="0"/>
      <w:suppressAutoHyphens/>
      <w:spacing w:before="120" w:after="120"/>
      <w:jc w:val="center"/>
    </w:pPr>
    <w:rPr>
      <w:lang w:eastAsia="ar-SA"/>
    </w:rPr>
  </w:style>
  <w:style w:type="paragraph" w:styleId="HTML-wstpniesformatowany">
    <w:name w:val="HTML Preformatted"/>
    <w:basedOn w:val="Normalny"/>
    <w:rsid w:val="00A031C3"/>
    <w:pPr>
      <w:tabs>
        <w:tab w:val="clear" w:pos="3686"/>
        <w:tab w:val="clear" w:pos="73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refbody">
    <w:name w:val="refbody"/>
    <w:basedOn w:val="Domylnaczcionkaakapitu"/>
    <w:rsid w:val="00A031C3"/>
  </w:style>
  <w:style w:type="character" w:customStyle="1" w:styleId="rysZnak3">
    <w:name w:val="rys Znak3"/>
    <w:link w:val="rys"/>
    <w:rsid w:val="00A031C3"/>
    <w:rPr>
      <w:sz w:val="16"/>
      <w:lang w:val="pl-PL" w:eastAsia="pl-PL" w:bidi="ar-SA"/>
    </w:rPr>
  </w:style>
  <w:style w:type="character" w:customStyle="1" w:styleId="Nagwek4Znak">
    <w:name w:val="Nagłówek 4 Znak"/>
    <w:rsid w:val="006A00E6"/>
    <w:rPr>
      <w:b/>
      <w:bCs/>
      <w:sz w:val="24"/>
      <w:szCs w:val="24"/>
      <w:lang w:val="pl-PL" w:eastAsia="pl-PL" w:bidi="ar-SA"/>
    </w:rPr>
  </w:style>
  <w:style w:type="table" w:styleId="Tabela-Siatka">
    <w:name w:val="Table Grid"/>
    <w:basedOn w:val="Standardowy"/>
    <w:uiPriority w:val="59"/>
    <w:rsid w:val="006669CB"/>
    <w:pPr>
      <w:tabs>
        <w:tab w:val="center" w:pos="3686"/>
        <w:tab w:val="right" w:pos="7371"/>
      </w:tabs>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66A5B"/>
    <w:rPr>
      <w:i/>
      <w:iCs/>
    </w:rPr>
  </w:style>
  <w:style w:type="paragraph" w:customStyle="1" w:styleId="Subtitle1">
    <w:name w:val="Subtitle_1"/>
    <w:basedOn w:val="Normalny"/>
    <w:next w:val="Normalny"/>
    <w:qFormat/>
    <w:rsid w:val="005D4118"/>
    <w:pPr>
      <w:numPr>
        <w:numId w:val="13"/>
      </w:numPr>
      <w:tabs>
        <w:tab w:val="clear" w:pos="3686"/>
        <w:tab w:val="clear" w:pos="7371"/>
      </w:tabs>
      <w:spacing w:before="240" w:after="120" w:line="276" w:lineRule="auto"/>
    </w:pPr>
    <w:rPr>
      <w:rFonts w:eastAsia="Arial Unicode MS"/>
      <w:b/>
      <w:sz w:val="24"/>
      <w:szCs w:val="24"/>
    </w:rPr>
  </w:style>
  <w:style w:type="paragraph" w:customStyle="1" w:styleId="Subtitle2">
    <w:name w:val="Subtitle_2"/>
    <w:basedOn w:val="Normalny"/>
    <w:next w:val="Normalny"/>
    <w:qFormat/>
    <w:rsid w:val="005D4118"/>
    <w:pPr>
      <w:numPr>
        <w:ilvl w:val="1"/>
        <w:numId w:val="14"/>
      </w:numPr>
      <w:tabs>
        <w:tab w:val="clear" w:pos="3686"/>
        <w:tab w:val="clear" w:pos="7371"/>
      </w:tabs>
      <w:spacing w:before="240" w:after="120" w:line="276" w:lineRule="auto"/>
      <w:ind w:left="426"/>
    </w:pPr>
    <w:rPr>
      <w:rFonts w:eastAsia="Arial Unicode MS"/>
      <w:b/>
      <w:sz w:val="24"/>
      <w:szCs w:val="24"/>
    </w:rPr>
  </w:style>
  <w:style w:type="paragraph" w:styleId="Akapitzlist">
    <w:name w:val="List Paragraph"/>
    <w:basedOn w:val="Normalny"/>
    <w:uiPriority w:val="34"/>
    <w:qFormat/>
    <w:rsid w:val="008966B6"/>
    <w:pPr>
      <w:ind w:left="720"/>
      <w:contextualSpacing/>
    </w:pPr>
  </w:style>
  <w:style w:type="character" w:customStyle="1" w:styleId="TytuZnak">
    <w:name w:val="Tytuł Znak"/>
    <w:basedOn w:val="Domylnaczcionkaakapitu"/>
    <w:link w:val="Tytu"/>
    <w:rsid w:val="006E3463"/>
    <w:rPr>
      <w:b/>
      <w:bCs/>
      <w:sz w:val="24"/>
      <w:szCs w:val="24"/>
    </w:rPr>
  </w:style>
  <w:style w:type="character" w:customStyle="1" w:styleId="TekstpodstawowywcityZnak">
    <w:name w:val="Tekst podstawowy wcięty Znak"/>
    <w:basedOn w:val="Domylnaczcionkaakapitu"/>
    <w:link w:val="Tekstpodstawowywcity"/>
    <w:uiPriority w:val="99"/>
    <w:rsid w:val="006E3463"/>
    <w:rPr>
      <w:sz w:val="24"/>
    </w:rPr>
  </w:style>
  <w:style w:type="character" w:customStyle="1" w:styleId="TekstdymkaZnak">
    <w:name w:val="Tekst dymka Znak"/>
    <w:basedOn w:val="Domylnaczcionkaakapitu"/>
    <w:link w:val="Tekstdymka"/>
    <w:uiPriority w:val="99"/>
    <w:semiHidden/>
    <w:rsid w:val="006E3463"/>
    <w:rPr>
      <w:rFonts w:ascii="Tahoma" w:hAnsi="Tahoma" w:cs="Tahoma"/>
      <w:sz w:val="16"/>
      <w:szCs w:val="16"/>
    </w:rPr>
  </w:style>
  <w:style w:type="character" w:customStyle="1" w:styleId="NagwekZnak">
    <w:name w:val="Nagłówek Znak"/>
    <w:basedOn w:val="Domylnaczcionkaakapitu"/>
    <w:link w:val="Nagwek"/>
    <w:uiPriority w:val="99"/>
    <w:rsid w:val="006E3463"/>
    <w:rPr>
      <w:sz w:val="16"/>
    </w:rPr>
  </w:style>
  <w:style w:type="character" w:customStyle="1" w:styleId="StopkaZnak">
    <w:name w:val="Stopka Znak"/>
    <w:basedOn w:val="Domylnaczcionkaakapitu"/>
    <w:link w:val="Stopka"/>
    <w:uiPriority w:val="99"/>
    <w:rsid w:val="006E3463"/>
  </w:style>
  <w:style w:type="paragraph" w:styleId="Bezodstpw">
    <w:name w:val="No Spacing"/>
    <w:link w:val="BezodstpwZnak"/>
    <w:uiPriority w:val="1"/>
    <w:qFormat/>
    <w:rsid w:val="006E3463"/>
    <w:rPr>
      <w:sz w:val="24"/>
      <w:szCs w:val="24"/>
    </w:rPr>
  </w:style>
  <w:style w:type="character" w:customStyle="1" w:styleId="TekstpodstawowyZnak">
    <w:name w:val="Tekst podstawowy Znak"/>
    <w:basedOn w:val="Domylnaczcionkaakapitu"/>
    <w:link w:val="Tekstpodstawowy"/>
    <w:uiPriority w:val="99"/>
    <w:rsid w:val="006E3463"/>
  </w:style>
  <w:style w:type="character" w:customStyle="1" w:styleId="art1">
    <w:name w:val="art1"/>
    <w:basedOn w:val="Domylnaczcionkaakapitu"/>
    <w:rsid w:val="006E3463"/>
    <w:rPr>
      <w:rFonts w:ascii="Verdana" w:hAnsi="Verdana" w:hint="default"/>
      <w:color w:val="000000"/>
      <w:sz w:val="20"/>
      <w:szCs w:val="20"/>
    </w:rPr>
  </w:style>
  <w:style w:type="paragraph" w:styleId="Spistreci8">
    <w:name w:val="toc 8"/>
    <w:basedOn w:val="Normalny"/>
    <w:next w:val="Normalny"/>
    <w:autoRedefine/>
    <w:semiHidden/>
    <w:rsid w:val="006E3463"/>
    <w:pPr>
      <w:tabs>
        <w:tab w:val="clear" w:pos="3686"/>
        <w:tab w:val="clear" w:pos="7371"/>
      </w:tabs>
      <w:ind w:left="1680" w:firstLine="0"/>
      <w:jc w:val="left"/>
    </w:pPr>
    <w:rPr>
      <w:sz w:val="24"/>
      <w:szCs w:val="24"/>
    </w:rPr>
  </w:style>
  <w:style w:type="paragraph" w:customStyle="1" w:styleId="Default">
    <w:name w:val="Default"/>
    <w:rsid w:val="006E3463"/>
    <w:pPr>
      <w:autoSpaceDE w:val="0"/>
      <w:autoSpaceDN w:val="0"/>
      <w:adjustRightInd w:val="0"/>
    </w:pPr>
    <w:rPr>
      <w:rFonts w:ascii="Gill Sans MT" w:eastAsia="Calibri" w:hAnsi="Gill Sans MT" w:cs="Gill Sans MT"/>
      <w:color w:val="000000"/>
      <w:sz w:val="24"/>
      <w:szCs w:val="24"/>
      <w:lang w:eastAsia="en-US"/>
    </w:rPr>
  </w:style>
  <w:style w:type="character" w:customStyle="1" w:styleId="Nagwek1Znak">
    <w:name w:val="Nagłówek 1 Znak"/>
    <w:basedOn w:val="Domylnaczcionkaakapitu"/>
    <w:link w:val="Nagwek1"/>
    <w:uiPriority w:val="9"/>
    <w:rsid w:val="006E3463"/>
    <w:rPr>
      <w:b/>
      <w:caps/>
      <w:sz w:val="24"/>
      <w:szCs w:val="32"/>
    </w:rPr>
  </w:style>
  <w:style w:type="paragraph" w:customStyle="1" w:styleId="Spistreci">
    <w:name w:val="Spis treści"/>
    <w:basedOn w:val="Nagwek1"/>
    <w:link w:val="SpistreciZnak"/>
    <w:qFormat/>
    <w:rsid w:val="006E3463"/>
    <w:pPr>
      <w:keepLines/>
      <w:tabs>
        <w:tab w:val="clear" w:pos="3686"/>
        <w:tab w:val="clear" w:pos="7371"/>
      </w:tabs>
      <w:spacing w:before="480" w:after="0" w:line="480" w:lineRule="auto"/>
      <w:ind w:firstLine="0"/>
      <w:jc w:val="both"/>
    </w:pPr>
    <w:rPr>
      <w:bCs/>
      <w:caps w:val="0"/>
      <w:color w:val="000000"/>
      <w:sz w:val="28"/>
      <w:szCs w:val="28"/>
    </w:rPr>
  </w:style>
  <w:style w:type="paragraph" w:customStyle="1" w:styleId="Spispodrozd">
    <w:name w:val="Spis podrozd"/>
    <w:basedOn w:val="Spistreci"/>
    <w:link w:val="SpispodrozdZnak"/>
    <w:qFormat/>
    <w:rsid w:val="006E3463"/>
    <w:rPr>
      <w:sz w:val="24"/>
    </w:rPr>
  </w:style>
  <w:style w:type="character" w:customStyle="1" w:styleId="SpistreciZnak">
    <w:name w:val="Spis treści Znak"/>
    <w:basedOn w:val="Nagwek1Znak"/>
    <w:link w:val="Spistreci"/>
    <w:rsid w:val="006E3463"/>
    <w:rPr>
      <w:rFonts w:eastAsia="Times New Roman"/>
      <w:b/>
      <w:bCs/>
      <w:caps/>
      <w:color w:val="000000"/>
      <w:sz w:val="28"/>
      <w:szCs w:val="28"/>
    </w:rPr>
  </w:style>
  <w:style w:type="paragraph" w:styleId="Nagwekspisutreci">
    <w:name w:val="TOC Heading"/>
    <w:basedOn w:val="Nagwek1"/>
    <w:next w:val="Normalny"/>
    <w:uiPriority w:val="39"/>
    <w:semiHidden/>
    <w:unhideWhenUsed/>
    <w:qFormat/>
    <w:rsid w:val="006E3463"/>
    <w:pPr>
      <w:keepLines/>
      <w:tabs>
        <w:tab w:val="clear" w:pos="3686"/>
        <w:tab w:val="clear" w:pos="7371"/>
      </w:tabs>
      <w:spacing w:before="480" w:after="0" w:line="276" w:lineRule="auto"/>
      <w:ind w:firstLine="0"/>
      <w:jc w:val="left"/>
      <w:outlineLvl w:val="9"/>
    </w:pPr>
    <w:rPr>
      <w:rFonts w:ascii="Cambria" w:hAnsi="Cambria"/>
      <w:bCs/>
      <w:caps w:val="0"/>
      <w:color w:val="365F91"/>
      <w:sz w:val="28"/>
      <w:szCs w:val="28"/>
      <w:lang w:eastAsia="en-US"/>
    </w:rPr>
  </w:style>
  <w:style w:type="character" w:customStyle="1" w:styleId="SpispodrozdZnak">
    <w:name w:val="Spis podrozd Znak"/>
    <w:basedOn w:val="SpistreciZnak"/>
    <w:link w:val="Spispodrozd"/>
    <w:rsid w:val="006E3463"/>
    <w:rPr>
      <w:rFonts w:eastAsia="Times New Roman"/>
      <w:b/>
      <w:bCs/>
      <w:caps/>
      <w:color w:val="000000"/>
      <w:sz w:val="24"/>
      <w:szCs w:val="28"/>
    </w:rPr>
  </w:style>
  <w:style w:type="character" w:styleId="Tekstzastpczy">
    <w:name w:val="Placeholder Text"/>
    <w:basedOn w:val="Domylnaczcionkaakapitu"/>
    <w:uiPriority w:val="99"/>
    <w:semiHidden/>
    <w:rsid w:val="006E3463"/>
    <w:rPr>
      <w:color w:val="808080"/>
    </w:rPr>
  </w:style>
  <w:style w:type="character" w:customStyle="1" w:styleId="BezodstpwZnak">
    <w:name w:val="Bez odstępów Znak"/>
    <w:basedOn w:val="Domylnaczcionkaakapitu"/>
    <w:link w:val="Bezodstpw"/>
    <w:uiPriority w:val="1"/>
    <w:rsid w:val="006E3463"/>
    <w:rPr>
      <w:sz w:val="24"/>
      <w:szCs w:val="24"/>
      <w:lang w:val="pl-PL" w:eastAsia="pl-PL" w:bidi="ar-SA"/>
    </w:rPr>
  </w:style>
  <w:style w:type="character" w:customStyle="1" w:styleId="WW8Num15z0">
    <w:name w:val="WW8Num15z0"/>
    <w:rsid w:val="006E3463"/>
    <w:rPr>
      <w:rFonts w:ascii="Symbol" w:eastAsia="Times New Roman"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ojtek\Documents\PRACA\artyku&#322;%20konf%20UM%202015.09.15\ry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ojtek\Downloads\RBRTEm.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Wojtek\Documents\PRACA\artyku&#322;%20konf%20UM%202015.09.15\rys%203%20tempo%20wzrostu.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Wojtek\Documents\PRACA\artyku&#322;%20konf%20UM%202015.09.15\rys%205%20roczne%20wska&#378;niki%20zmiany%20cen%20towar&#243;w%20i%20us&#322;ug%20-%20inflacj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Wojtek\Documents\PRACA\artyku&#322;%20konf%20UM%202015.09.15\rys%204%20p&#322;askie%20-%20pr&#243;&#380;niowe.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Wojtek\Documents\PRACA\artyku&#322;%20konf%20UM%202015.09.15\rys%204%20p&#322;askie%20-%20pr&#243;&#380;niow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roundedCorners val="1"/>
  <c:style val="2"/>
  <c:chart>
    <c:autoTitleDeleted val="1"/>
    <c:plotArea>
      <c:layout>
        <c:manualLayout>
          <c:layoutTarget val="inner"/>
          <c:xMode val="edge"/>
          <c:yMode val="edge"/>
          <c:x val="0.11827895935196082"/>
          <c:y val="3.1774587000154404E-2"/>
          <c:w val="0.86634652948812862"/>
          <c:h val="0.82322416704281387"/>
        </c:manualLayout>
      </c:layout>
      <c:barChart>
        <c:barDir val="col"/>
        <c:grouping val="clustered"/>
        <c:varyColors val="1"/>
        <c:ser>
          <c:idx val="0"/>
          <c:order val="0"/>
          <c:tx>
            <c:strRef>
              <c:f>Arkusz1!$B$3</c:f>
              <c:strCache>
                <c:ptCount val="1"/>
                <c:pt idx="0">
                  <c:v>coroczna sprzedaż instalacji solarnych</c:v>
                </c:pt>
              </c:strCache>
            </c:strRef>
          </c:tx>
          <c:invertIfNegative val="1"/>
          <c:cat>
            <c:numRef>
              <c:f>Arkusz1!$A$4:$A$18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Arkusz1!$B$4:$B$18</c:f>
              <c:numCache>
                <c:formatCode>General</c:formatCode>
                <c:ptCount val="15"/>
                <c:pt idx="0">
                  <c:v>7</c:v>
                </c:pt>
                <c:pt idx="1">
                  <c:v>9</c:v>
                </c:pt>
                <c:pt idx="2">
                  <c:v>13</c:v>
                </c:pt>
                <c:pt idx="3">
                  <c:v>26</c:v>
                </c:pt>
                <c:pt idx="4">
                  <c:v>29</c:v>
                </c:pt>
                <c:pt idx="5">
                  <c:v>28</c:v>
                </c:pt>
                <c:pt idx="6">
                  <c:v>42</c:v>
                </c:pt>
                <c:pt idx="7">
                  <c:v>68</c:v>
                </c:pt>
                <c:pt idx="8">
                  <c:v>130</c:v>
                </c:pt>
                <c:pt idx="9">
                  <c:v>144</c:v>
                </c:pt>
                <c:pt idx="10">
                  <c:v>146</c:v>
                </c:pt>
                <c:pt idx="11">
                  <c:v>254</c:v>
                </c:pt>
                <c:pt idx="12">
                  <c:v>302</c:v>
                </c:pt>
                <c:pt idx="13">
                  <c:v>274</c:v>
                </c:pt>
                <c:pt idx="14">
                  <c:v>260</c:v>
                </c:pt>
              </c:numCache>
            </c:numRef>
          </c:val>
        </c:ser>
        <c:ser>
          <c:idx val="1"/>
          <c:order val="1"/>
          <c:tx>
            <c:strRef>
              <c:f>Arkusz1!$C$3</c:f>
              <c:strCache>
                <c:ptCount val="1"/>
                <c:pt idx="0">
                  <c:v>skumulowana powierzchnia instalacji solarnych</c:v>
                </c:pt>
              </c:strCache>
            </c:strRef>
          </c:tx>
          <c:invertIfNegative val="1"/>
          <c:cat>
            <c:numRef>
              <c:f>Arkusz1!$A$4:$A$18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Arkusz1!$C$4:$C$18</c:f>
              <c:numCache>
                <c:formatCode>General</c:formatCode>
                <c:ptCount val="15"/>
                <c:pt idx="0">
                  <c:v>21</c:v>
                </c:pt>
                <c:pt idx="1">
                  <c:v>30</c:v>
                </c:pt>
                <c:pt idx="2">
                  <c:v>43</c:v>
                </c:pt>
                <c:pt idx="3">
                  <c:v>70</c:v>
                </c:pt>
                <c:pt idx="4">
                  <c:v>99</c:v>
                </c:pt>
                <c:pt idx="5">
                  <c:v>126</c:v>
                </c:pt>
                <c:pt idx="6">
                  <c:v>168</c:v>
                </c:pt>
                <c:pt idx="7">
                  <c:v>236</c:v>
                </c:pt>
                <c:pt idx="8">
                  <c:v>366</c:v>
                </c:pt>
                <c:pt idx="9">
                  <c:v>510</c:v>
                </c:pt>
                <c:pt idx="10">
                  <c:v>656</c:v>
                </c:pt>
                <c:pt idx="11">
                  <c:v>909</c:v>
                </c:pt>
                <c:pt idx="12">
                  <c:v>1211</c:v>
                </c:pt>
                <c:pt idx="13">
                  <c:v>1485</c:v>
                </c:pt>
                <c:pt idx="14">
                  <c:v>1744</c:v>
                </c:pt>
              </c:numCache>
            </c:numRef>
          </c:val>
        </c:ser>
        <c:dLbls>
          <c:showLegendKey val="1"/>
          <c:showVal val="1"/>
          <c:showCatName val="1"/>
          <c:showSerName val="1"/>
          <c:showPercent val="1"/>
          <c:showBubbleSize val="1"/>
        </c:dLbls>
        <c:gapWidth val="75"/>
        <c:axId val="143178368"/>
        <c:axId val="141341056"/>
      </c:barChart>
      <c:catAx>
        <c:axId val="143178368"/>
        <c:scaling>
          <c:orientation val="minMax"/>
        </c:scaling>
        <c:delete val="1"/>
        <c:axPos val="b"/>
        <c:numFmt formatCode="General" sourceLinked="1"/>
        <c:majorTickMark val="none"/>
        <c:minorTickMark val="cross"/>
        <c:tickLblPos val="nextTo"/>
        <c:crossAx val="141341056"/>
        <c:crosses val="autoZero"/>
        <c:auto val="1"/>
        <c:lblAlgn val="ctr"/>
        <c:lblOffset val="100"/>
        <c:noMultiLvlLbl val="1"/>
      </c:catAx>
      <c:valAx>
        <c:axId val="141341056"/>
        <c:scaling>
          <c:orientation val="minMax"/>
        </c:scaling>
        <c:delete val="1"/>
        <c:axPos val="l"/>
        <c:numFmt formatCode="General" sourceLinked="0"/>
        <c:majorTickMark val="none"/>
        <c:minorTickMark val="cross"/>
        <c:tickLblPos val="nextTo"/>
        <c:crossAx val="143178368"/>
        <c:crosses val="autoZero"/>
        <c:crossBetween val="between"/>
      </c:valAx>
    </c:plotArea>
    <c:legend>
      <c:legendPos val="b"/>
      <c:layout>
        <c:manualLayout>
          <c:xMode val="edge"/>
          <c:yMode val="edge"/>
          <c:x val="0.13663501254102359"/>
          <c:y val="0.12908661417322834"/>
          <c:w val="0.532329552308339"/>
          <c:h val="0.21208985641500694"/>
        </c:manualLayout>
      </c:layout>
      <c:overlay val="1"/>
    </c:legend>
    <c:plotVisOnly val="1"/>
    <c:dispBlanksAs val="zero"/>
    <c:showDLblsOverMax val="1"/>
  </c:chart>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roundedCorners val="1"/>
  <c:style val="2"/>
  <c:chart>
    <c:title>
      <c:tx>
        <c:rich>
          <a:bodyPr/>
          <a:lstStyle/>
          <a:p>
            <a:pPr>
              <a:defRPr/>
            </a:pPr>
            <a:r>
              <a:rPr lang="en-US" sz="1400"/>
              <a:t>Data 1: Europe Brent Spot Price FOB (Dollars per Barrel) RBRTE Europe Brent Spot Price FOB (Dollars per Barrel)</a:t>
            </a:r>
          </a:p>
        </c:rich>
      </c:tx>
      <c:overlay val="1"/>
    </c:title>
    <c:autoTitleDeleted val="0"/>
    <c:plotArea>
      <c:layout>
        <c:manualLayout>
          <c:layoutTarget val="inner"/>
          <c:xMode val="edge"/>
          <c:yMode val="edge"/>
          <c:x val="5.1707672424169002E-2"/>
          <c:y val="0.22957892360229171"/>
          <c:w val="0.91418302876193236"/>
          <c:h val="0.586329128213812"/>
        </c:manualLayout>
      </c:layout>
      <c:lineChart>
        <c:grouping val="standard"/>
        <c:varyColors val="1"/>
        <c:ser>
          <c:idx val="0"/>
          <c:order val="0"/>
          <c:tx>
            <c:strRef>
              <c:f>'Data 1'!$B$1:$B$3</c:f>
              <c:strCache>
                <c:ptCount val="1"/>
                <c:pt idx="0">
                  <c:v>Data 1: Europe Brent Spot Price FOB (Dollars per Barrel) RBRTE Europe Brent Spot Price FOB (Dollars per Barrel)</c:v>
                </c:pt>
              </c:strCache>
            </c:strRef>
          </c:tx>
          <c:marker>
            <c:symbol val="none"/>
          </c:marker>
          <c:cat>
            <c:numRef>
              <c:f>'Data 1'!$A$4:$A$342</c:f>
              <c:numCache>
                <c:formatCode>mmm\-yyyy</c:formatCode>
                <c:ptCount val="339"/>
                <c:pt idx="0">
                  <c:v>31912</c:v>
                </c:pt>
                <c:pt idx="1">
                  <c:v>31943</c:v>
                </c:pt>
                <c:pt idx="2">
                  <c:v>31973</c:v>
                </c:pt>
                <c:pt idx="3">
                  <c:v>32004</c:v>
                </c:pt>
                <c:pt idx="4">
                  <c:v>32035</c:v>
                </c:pt>
                <c:pt idx="5">
                  <c:v>32065</c:v>
                </c:pt>
                <c:pt idx="6">
                  <c:v>32096</c:v>
                </c:pt>
                <c:pt idx="7">
                  <c:v>32126</c:v>
                </c:pt>
                <c:pt idx="8">
                  <c:v>32157</c:v>
                </c:pt>
                <c:pt idx="9">
                  <c:v>32188</c:v>
                </c:pt>
                <c:pt idx="10">
                  <c:v>32217</c:v>
                </c:pt>
                <c:pt idx="11">
                  <c:v>32248</c:v>
                </c:pt>
                <c:pt idx="12">
                  <c:v>32278</c:v>
                </c:pt>
                <c:pt idx="13">
                  <c:v>32309</c:v>
                </c:pt>
                <c:pt idx="14">
                  <c:v>32339</c:v>
                </c:pt>
                <c:pt idx="15">
                  <c:v>32370</c:v>
                </c:pt>
                <c:pt idx="16">
                  <c:v>32401</c:v>
                </c:pt>
                <c:pt idx="17">
                  <c:v>32431</c:v>
                </c:pt>
                <c:pt idx="18">
                  <c:v>32462</c:v>
                </c:pt>
                <c:pt idx="19">
                  <c:v>32492</c:v>
                </c:pt>
                <c:pt idx="20">
                  <c:v>32523</c:v>
                </c:pt>
                <c:pt idx="21">
                  <c:v>32554</c:v>
                </c:pt>
                <c:pt idx="22">
                  <c:v>32582</c:v>
                </c:pt>
                <c:pt idx="23">
                  <c:v>32613</c:v>
                </c:pt>
                <c:pt idx="24">
                  <c:v>32643</c:v>
                </c:pt>
                <c:pt idx="25">
                  <c:v>32674</c:v>
                </c:pt>
                <c:pt idx="26">
                  <c:v>32704</c:v>
                </c:pt>
                <c:pt idx="27">
                  <c:v>32735</c:v>
                </c:pt>
                <c:pt idx="28">
                  <c:v>32766</c:v>
                </c:pt>
                <c:pt idx="29">
                  <c:v>32796</c:v>
                </c:pt>
                <c:pt idx="30">
                  <c:v>32827</c:v>
                </c:pt>
                <c:pt idx="31">
                  <c:v>32857</c:v>
                </c:pt>
                <c:pt idx="32">
                  <c:v>32888</c:v>
                </c:pt>
                <c:pt idx="33">
                  <c:v>32919</c:v>
                </c:pt>
                <c:pt idx="34">
                  <c:v>32947</c:v>
                </c:pt>
                <c:pt idx="35">
                  <c:v>32978</c:v>
                </c:pt>
                <c:pt idx="36">
                  <c:v>33008</c:v>
                </c:pt>
                <c:pt idx="37">
                  <c:v>33039</c:v>
                </c:pt>
                <c:pt idx="38">
                  <c:v>33069</c:v>
                </c:pt>
                <c:pt idx="39">
                  <c:v>33100</c:v>
                </c:pt>
                <c:pt idx="40">
                  <c:v>33131</c:v>
                </c:pt>
                <c:pt idx="41">
                  <c:v>33161</c:v>
                </c:pt>
                <c:pt idx="42">
                  <c:v>33192</c:v>
                </c:pt>
                <c:pt idx="43">
                  <c:v>33222</c:v>
                </c:pt>
                <c:pt idx="44">
                  <c:v>33253</c:v>
                </c:pt>
                <c:pt idx="45">
                  <c:v>33284</c:v>
                </c:pt>
                <c:pt idx="46">
                  <c:v>33312</c:v>
                </c:pt>
                <c:pt idx="47">
                  <c:v>33343</c:v>
                </c:pt>
                <c:pt idx="48">
                  <c:v>33373</c:v>
                </c:pt>
                <c:pt idx="49">
                  <c:v>33404</c:v>
                </c:pt>
                <c:pt idx="50">
                  <c:v>33434</c:v>
                </c:pt>
                <c:pt idx="51">
                  <c:v>33465</c:v>
                </c:pt>
                <c:pt idx="52">
                  <c:v>33496</c:v>
                </c:pt>
                <c:pt idx="53">
                  <c:v>33526</c:v>
                </c:pt>
                <c:pt idx="54">
                  <c:v>33557</c:v>
                </c:pt>
                <c:pt idx="55">
                  <c:v>33587</c:v>
                </c:pt>
                <c:pt idx="56">
                  <c:v>33618</c:v>
                </c:pt>
                <c:pt idx="57">
                  <c:v>33649</c:v>
                </c:pt>
                <c:pt idx="58">
                  <c:v>33678</c:v>
                </c:pt>
                <c:pt idx="59">
                  <c:v>33709</c:v>
                </c:pt>
                <c:pt idx="60">
                  <c:v>33739</c:v>
                </c:pt>
                <c:pt idx="61">
                  <c:v>33770</c:v>
                </c:pt>
                <c:pt idx="62">
                  <c:v>33800</c:v>
                </c:pt>
                <c:pt idx="63">
                  <c:v>33831</c:v>
                </c:pt>
                <c:pt idx="64">
                  <c:v>33862</c:v>
                </c:pt>
                <c:pt idx="65">
                  <c:v>33892</c:v>
                </c:pt>
                <c:pt idx="66">
                  <c:v>33923</c:v>
                </c:pt>
                <c:pt idx="67">
                  <c:v>33953</c:v>
                </c:pt>
                <c:pt idx="68">
                  <c:v>33984</c:v>
                </c:pt>
                <c:pt idx="69">
                  <c:v>34015</c:v>
                </c:pt>
                <c:pt idx="70">
                  <c:v>34043</c:v>
                </c:pt>
                <c:pt idx="71">
                  <c:v>34074</c:v>
                </c:pt>
                <c:pt idx="72">
                  <c:v>34104</c:v>
                </c:pt>
                <c:pt idx="73">
                  <c:v>34135</c:v>
                </c:pt>
                <c:pt idx="74">
                  <c:v>34165</c:v>
                </c:pt>
                <c:pt idx="75">
                  <c:v>34196</c:v>
                </c:pt>
                <c:pt idx="76">
                  <c:v>34227</c:v>
                </c:pt>
                <c:pt idx="77">
                  <c:v>34257</c:v>
                </c:pt>
                <c:pt idx="78">
                  <c:v>34288</c:v>
                </c:pt>
                <c:pt idx="79">
                  <c:v>34318</c:v>
                </c:pt>
                <c:pt idx="80">
                  <c:v>34349</c:v>
                </c:pt>
                <c:pt idx="81">
                  <c:v>34380</c:v>
                </c:pt>
                <c:pt idx="82">
                  <c:v>34408</c:v>
                </c:pt>
                <c:pt idx="83">
                  <c:v>34439</c:v>
                </c:pt>
                <c:pt idx="84">
                  <c:v>34469</c:v>
                </c:pt>
                <c:pt idx="85">
                  <c:v>34500</c:v>
                </c:pt>
                <c:pt idx="86">
                  <c:v>34530</c:v>
                </c:pt>
                <c:pt idx="87">
                  <c:v>34561</c:v>
                </c:pt>
                <c:pt idx="88">
                  <c:v>34592</c:v>
                </c:pt>
                <c:pt idx="89">
                  <c:v>34622</c:v>
                </c:pt>
                <c:pt idx="90">
                  <c:v>34653</c:v>
                </c:pt>
                <c:pt idx="91">
                  <c:v>34683</c:v>
                </c:pt>
                <c:pt idx="92">
                  <c:v>34714</c:v>
                </c:pt>
                <c:pt idx="93">
                  <c:v>34745</c:v>
                </c:pt>
                <c:pt idx="94">
                  <c:v>34773</c:v>
                </c:pt>
                <c:pt idx="95">
                  <c:v>34804</c:v>
                </c:pt>
                <c:pt idx="96">
                  <c:v>34834</c:v>
                </c:pt>
                <c:pt idx="97">
                  <c:v>34865</c:v>
                </c:pt>
                <c:pt idx="98">
                  <c:v>34895</c:v>
                </c:pt>
                <c:pt idx="99">
                  <c:v>34926</c:v>
                </c:pt>
                <c:pt idx="100">
                  <c:v>34957</c:v>
                </c:pt>
                <c:pt idx="101">
                  <c:v>34987</c:v>
                </c:pt>
                <c:pt idx="102">
                  <c:v>35018</c:v>
                </c:pt>
                <c:pt idx="103">
                  <c:v>35048</c:v>
                </c:pt>
                <c:pt idx="104">
                  <c:v>35079</c:v>
                </c:pt>
                <c:pt idx="105">
                  <c:v>35110</c:v>
                </c:pt>
                <c:pt idx="106">
                  <c:v>35139</c:v>
                </c:pt>
                <c:pt idx="107">
                  <c:v>35170</c:v>
                </c:pt>
                <c:pt idx="108">
                  <c:v>35200</c:v>
                </c:pt>
                <c:pt idx="109">
                  <c:v>35231</c:v>
                </c:pt>
                <c:pt idx="110">
                  <c:v>35261</c:v>
                </c:pt>
                <c:pt idx="111">
                  <c:v>35292</c:v>
                </c:pt>
                <c:pt idx="112">
                  <c:v>35323</c:v>
                </c:pt>
                <c:pt idx="113">
                  <c:v>35353</c:v>
                </c:pt>
                <c:pt idx="114">
                  <c:v>35384</c:v>
                </c:pt>
                <c:pt idx="115">
                  <c:v>35414</c:v>
                </c:pt>
                <c:pt idx="116">
                  <c:v>35445</c:v>
                </c:pt>
                <c:pt idx="117">
                  <c:v>35476</c:v>
                </c:pt>
                <c:pt idx="118">
                  <c:v>35504</c:v>
                </c:pt>
                <c:pt idx="119">
                  <c:v>35535</c:v>
                </c:pt>
                <c:pt idx="120">
                  <c:v>35565</c:v>
                </c:pt>
                <c:pt idx="121">
                  <c:v>35596</c:v>
                </c:pt>
                <c:pt idx="122">
                  <c:v>35626</c:v>
                </c:pt>
                <c:pt idx="123">
                  <c:v>35657</c:v>
                </c:pt>
                <c:pt idx="124">
                  <c:v>35688</c:v>
                </c:pt>
                <c:pt idx="125">
                  <c:v>35718</c:v>
                </c:pt>
                <c:pt idx="126">
                  <c:v>35749</c:v>
                </c:pt>
                <c:pt idx="127">
                  <c:v>35779</c:v>
                </c:pt>
                <c:pt idx="128">
                  <c:v>35810</c:v>
                </c:pt>
                <c:pt idx="129">
                  <c:v>35841</c:v>
                </c:pt>
                <c:pt idx="130">
                  <c:v>35869</c:v>
                </c:pt>
                <c:pt idx="131">
                  <c:v>35900</c:v>
                </c:pt>
                <c:pt idx="132">
                  <c:v>35930</c:v>
                </c:pt>
                <c:pt idx="133">
                  <c:v>35961</c:v>
                </c:pt>
                <c:pt idx="134">
                  <c:v>35991</c:v>
                </c:pt>
                <c:pt idx="135">
                  <c:v>36022</c:v>
                </c:pt>
                <c:pt idx="136">
                  <c:v>36053</c:v>
                </c:pt>
                <c:pt idx="137">
                  <c:v>36083</c:v>
                </c:pt>
                <c:pt idx="138">
                  <c:v>36114</c:v>
                </c:pt>
                <c:pt idx="139">
                  <c:v>36144</c:v>
                </c:pt>
                <c:pt idx="140">
                  <c:v>36175</c:v>
                </c:pt>
                <c:pt idx="141">
                  <c:v>36206</c:v>
                </c:pt>
                <c:pt idx="142">
                  <c:v>36234</c:v>
                </c:pt>
                <c:pt idx="143">
                  <c:v>36265</c:v>
                </c:pt>
                <c:pt idx="144">
                  <c:v>36295</c:v>
                </c:pt>
                <c:pt idx="145">
                  <c:v>36326</c:v>
                </c:pt>
                <c:pt idx="146">
                  <c:v>36356</c:v>
                </c:pt>
                <c:pt idx="147">
                  <c:v>36387</c:v>
                </c:pt>
                <c:pt idx="148">
                  <c:v>36418</c:v>
                </c:pt>
                <c:pt idx="149">
                  <c:v>36448</c:v>
                </c:pt>
                <c:pt idx="150">
                  <c:v>36479</c:v>
                </c:pt>
                <c:pt idx="151">
                  <c:v>36509</c:v>
                </c:pt>
                <c:pt idx="152">
                  <c:v>36540</c:v>
                </c:pt>
                <c:pt idx="153">
                  <c:v>36571</c:v>
                </c:pt>
                <c:pt idx="154">
                  <c:v>36600</c:v>
                </c:pt>
                <c:pt idx="155">
                  <c:v>36631</c:v>
                </c:pt>
                <c:pt idx="156">
                  <c:v>36661</c:v>
                </c:pt>
                <c:pt idx="157">
                  <c:v>36692</c:v>
                </c:pt>
                <c:pt idx="158">
                  <c:v>36722</c:v>
                </c:pt>
                <c:pt idx="159">
                  <c:v>36753</c:v>
                </c:pt>
                <c:pt idx="160">
                  <c:v>36784</c:v>
                </c:pt>
                <c:pt idx="161">
                  <c:v>36814</c:v>
                </c:pt>
                <c:pt idx="162">
                  <c:v>36845</c:v>
                </c:pt>
                <c:pt idx="163">
                  <c:v>36875</c:v>
                </c:pt>
                <c:pt idx="164">
                  <c:v>36906</c:v>
                </c:pt>
                <c:pt idx="165">
                  <c:v>36937</c:v>
                </c:pt>
                <c:pt idx="166">
                  <c:v>36965</c:v>
                </c:pt>
                <c:pt idx="167">
                  <c:v>36996</c:v>
                </c:pt>
                <c:pt idx="168">
                  <c:v>37026</c:v>
                </c:pt>
                <c:pt idx="169">
                  <c:v>37057</c:v>
                </c:pt>
                <c:pt idx="170">
                  <c:v>37087</c:v>
                </c:pt>
                <c:pt idx="171">
                  <c:v>37118</c:v>
                </c:pt>
                <c:pt idx="172">
                  <c:v>37149</c:v>
                </c:pt>
                <c:pt idx="173">
                  <c:v>37179</c:v>
                </c:pt>
                <c:pt idx="174">
                  <c:v>37210</c:v>
                </c:pt>
                <c:pt idx="175">
                  <c:v>37240</c:v>
                </c:pt>
                <c:pt idx="176">
                  <c:v>37271</c:v>
                </c:pt>
                <c:pt idx="177">
                  <c:v>37302</c:v>
                </c:pt>
                <c:pt idx="178">
                  <c:v>37330</c:v>
                </c:pt>
                <c:pt idx="179">
                  <c:v>37361</c:v>
                </c:pt>
                <c:pt idx="180">
                  <c:v>37391</c:v>
                </c:pt>
                <c:pt idx="181">
                  <c:v>37422</c:v>
                </c:pt>
                <c:pt idx="182">
                  <c:v>37452</c:v>
                </c:pt>
                <c:pt idx="183">
                  <c:v>37483</c:v>
                </c:pt>
                <c:pt idx="184">
                  <c:v>37514</c:v>
                </c:pt>
                <c:pt idx="185">
                  <c:v>37544</c:v>
                </c:pt>
                <c:pt idx="186">
                  <c:v>37575</c:v>
                </c:pt>
                <c:pt idx="187">
                  <c:v>37605</c:v>
                </c:pt>
                <c:pt idx="188">
                  <c:v>37636</c:v>
                </c:pt>
                <c:pt idx="189">
                  <c:v>37667</c:v>
                </c:pt>
                <c:pt idx="190">
                  <c:v>37695</c:v>
                </c:pt>
                <c:pt idx="191">
                  <c:v>37726</c:v>
                </c:pt>
                <c:pt idx="192">
                  <c:v>37756</c:v>
                </c:pt>
                <c:pt idx="193">
                  <c:v>37787</c:v>
                </c:pt>
                <c:pt idx="194">
                  <c:v>37817</c:v>
                </c:pt>
                <c:pt idx="195">
                  <c:v>37848</c:v>
                </c:pt>
                <c:pt idx="196">
                  <c:v>37879</c:v>
                </c:pt>
                <c:pt idx="197">
                  <c:v>37909</c:v>
                </c:pt>
                <c:pt idx="198">
                  <c:v>37940</c:v>
                </c:pt>
                <c:pt idx="199">
                  <c:v>37970</c:v>
                </c:pt>
                <c:pt idx="200">
                  <c:v>38001</c:v>
                </c:pt>
                <c:pt idx="201">
                  <c:v>38032</c:v>
                </c:pt>
                <c:pt idx="202">
                  <c:v>38061</c:v>
                </c:pt>
                <c:pt idx="203">
                  <c:v>38092</c:v>
                </c:pt>
                <c:pt idx="204">
                  <c:v>38122</c:v>
                </c:pt>
                <c:pt idx="205">
                  <c:v>38153</c:v>
                </c:pt>
                <c:pt idx="206">
                  <c:v>38183</c:v>
                </c:pt>
                <c:pt idx="207">
                  <c:v>38214</c:v>
                </c:pt>
                <c:pt idx="208">
                  <c:v>38245</c:v>
                </c:pt>
                <c:pt idx="209">
                  <c:v>38275</c:v>
                </c:pt>
                <c:pt idx="210">
                  <c:v>38306</c:v>
                </c:pt>
                <c:pt idx="211">
                  <c:v>38336</c:v>
                </c:pt>
                <c:pt idx="212">
                  <c:v>38367</c:v>
                </c:pt>
                <c:pt idx="213">
                  <c:v>38398</c:v>
                </c:pt>
                <c:pt idx="214">
                  <c:v>38426</c:v>
                </c:pt>
                <c:pt idx="215">
                  <c:v>38457</c:v>
                </c:pt>
                <c:pt idx="216">
                  <c:v>38487</c:v>
                </c:pt>
                <c:pt idx="217">
                  <c:v>38518</c:v>
                </c:pt>
                <c:pt idx="218">
                  <c:v>38548</c:v>
                </c:pt>
                <c:pt idx="219">
                  <c:v>38579</c:v>
                </c:pt>
                <c:pt idx="220">
                  <c:v>38610</c:v>
                </c:pt>
                <c:pt idx="221">
                  <c:v>38640</c:v>
                </c:pt>
                <c:pt idx="222">
                  <c:v>38671</c:v>
                </c:pt>
                <c:pt idx="223">
                  <c:v>38701</c:v>
                </c:pt>
                <c:pt idx="224">
                  <c:v>38732</c:v>
                </c:pt>
                <c:pt idx="225">
                  <c:v>38763</c:v>
                </c:pt>
                <c:pt idx="226">
                  <c:v>38791</c:v>
                </c:pt>
                <c:pt idx="227">
                  <c:v>38822</c:v>
                </c:pt>
                <c:pt idx="228">
                  <c:v>38852</c:v>
                </c:pt>
                <c:pt idx="229">
                  <c:v>38883</c:v>
                </c:pt>
                <c:pt idx="230">
                  <c:v>38913</c:v>
                </c:pt>
                <c:pt idx="231">
                  <c:v>38944</c:v>
                </c:pt>
                <c:pt idx="232">
                  <c:v>38975</c:v>
                </c:pt>
                <c:pt idx="233">
                  <c:v>39005</c:v>
                </c:pt>
                <c:pt idx="234">
                  <c:v>39036</c:v>
                </c:pt>
                <c:pt idx="235">
                  <c:v>39066</c:v>
                </c:pt>
                <c:pt idx="236">
                  <c:v>39097</c:v>
                </c:pt>
                <c:pt idx="237">
                  <c:v>39128</c:v>
                </c:pt>
                <c:pt idx="238">
                  <c:v>39156</c:v>
                </c:pt>
                <c:pt idx="239">
                  <c:v>39187</c:v>
                </c:pt>
                <c:pt idx="240">
                  <c:v>39217</c:v>
                </c:pt>
                <c:pt idx="241">
                  <c:v>39248</c:v>
                </c:pt>
                <c:pt idx="242">
                  <c:v>39278</c:v>
                </c:pt>
                <c:pt idx="243">
                  <c:v>39309</c:v>
                </c:pt>
                <c:pt idx="244">
                  <c:v>39340</c:v>
                </c:pt>
                <c:pt idx="245">
                  <c:v>39370</c:v>
                </c:pt>
                <c:pt idx="246">
                  <c:v>39401</c:v>
                </c:pt>
                <c:pt idx="247">
                  <c:v>39431</c:v>
                </c:pt>
                <c:pt idx="248">
                  <c:v>39462</c:v>
                </c:pt>
                <c:pt idx="249">
                  <c:v>39493</c:v>
                </c:pt>
                <c:pt idx="250">
                  <c:v>39522</c:v>
                </c:pt>
                <c:pt idx="251">
                  <c:v>39553</c:v>
                </c:pt>
                <c:pt idx="252">
                  <c:v>39583</c:v>
                </c:pt>
                <c:pt idx="253">
                  <c:v>39614</c:v>
                </c:pt>
                <c:pt idx="254">
                  <c:v>39644</c:v>
                </c:pt>
                <c:pt idx="255">
                  <c:v>39675</c:v>
                </c:pt>
                <c:pt idx="256">
                  <c:v>39706</c:v>
                </c:pt>
                <c:pt idx="257">
                  <c:v>39736</c:v>
                </c:pt>
                <c:pt idx="258">
                  <c:v>39767</c:v>
                </c:pt>
                <c:pt idx="259">
                  <c:v>39797</c:v>
                </c:pt>
                <c:pt idx="260">
                  <c:v>39828</c:v>
                </c:pt>
                <c:pt idx="261">
                  <c:v>39859</c:v>
                </c:pt>
                <c:pt idx="262">
                  <c:v>39887</c:v>
                </c:pt>
                <c:pt idx="263">
                  <c:v>39918</c:v>
                </c:pt>
                <c:pt idx="264">
                  <c:v>39948</c:v>
                </c:pt>
                <c:pt idx="265">
                  <c:v>39979</c:v>
                </c:pt>
                <c:pt idx="266">
                  <c:v>40009</c:v>
                </c:pt>
                <c:pt idx="267">
                  <c:v>40040</c:v>
                </c:pt>
                <c:pt idx="268">
                  <c:v>40071</c:v>
                </c:pt>
                <c:pt idx="269">
                  <c:v>40101</c:v>
                </c:pt>
                <c:pt idx="270">
                  <c:v>40132</c:v>
                </c:pt>
                <c:pt idx="271">
                  <c:v>40162</c:v>
                </c:pt>
                <c:pt idx="272">
                  <c:v>40193</c:v>
                </c:pt>
                <c:pt idx="273">
                  <c:v>40224</c:v>
                </c:pt>
                <c:pt idx="274">
                  <c:v>40252</c:v>
                </c:pt>
                <c:pt idx="275">
                  <c:v>40283</c:v>
                </c:pt>
                <c:pt idx="276">
                  <c:v>40313</c:v>
                </c:pt>
                <c:pt idx="277">
                  <c:v>40344</c:v>
                </c:pt>
                <c:pt idx="278">
                  <c:v>40374</c:v>
                </c:pt>
                <c:pt idx="279">
                  <c:v>40405</c:v>
                </c:pt>
                <c:pt idx="280">
                  <c:v>40436</c:v>
                </c:pt>
                <c:pt idx="281">
                  <c:v>40466</c:v>
                </c:pt>
                <c:pt idx="282">
                  <c:v>40497</c:v>
                </c:pt>
                <c:pt idx="283">
                  <c:v>40527</c:v>
                </c:pt>
                <c:pt idx="284">
                  <c:v>40558</c:v>
                </c:pt>
                <c:pt idx="285">
                  <c:v>40589</c:v>
                </c:pt>
                <c:pt idx="286">
                  <c:v>40617</c:v>
                </c:pt>
                <c:pt idx="287">
                  <c:v>40648</c:v>
                </c:pt>
                <c:pt idx="288">
                  <c:v>40678</c:v>
                </c:pt>
                <c:pt idx="289">
                  <c:v>40709</c:v>
                </c:pt>
                <c:pt idx="290">
                  <c:v>40739</c:v>
                </c:pt>
                <c:pt idx="291">
                  <c:v>40770</c:v>
                </c:pt>
                <c:pt idx="292">
                  <c:v>40801</c:v>
                </c:pt>
                <c:pt idx="293">
                  <c:v>40831</c:v>
                </c:pt>
                <c:pt idx="294">
                  <c:v>40862</c:v>
                </c:pt>
                <c:pt idx="295">
                  <c:v>40892</c:v>
                </c:pt>
                <c:pt idx="296">
                  <c:v>40923</c:v>
                </c:pt>
                <c:pt idx="297">
                  <c:v>40954</c:v>
                </c:pt>
                <c:pt idx="298">
                  <c:v>40983</c:v>
                </c:pt>
                <c:pt idx="299">
                  <c:v>41014</c:v>
                </c:pt>
                <c:pt idx="300">
                  <c:v>41044</c:v>
                </c:pt>
                <c:pt idx="301">
                  <c:v>41075</c:v>
                </c:pt>
                <c:pt idx="302">
                  <c:v>41105</c:v>
                </c:pt>
                <c:pt idx="303">
                  <c:v>41136</c:v>
                </c:pt>
                <c:pt idx="304">
                  <c:v>41167</c:v>
                </c:pt>
                <c:pt idx="305">
                  <c:v>41197</c:v>
                </c:pt>
                <c:pt idx="306">
                  <c:v>41228</c:v>
                </c:pt>
                <c:pt idx="307">
                  <c:v>41258</c:v>
                </c:pt>
                <c:pt idx="308">
                  <c:v>41289</c:v>
                </c:pt>
                <c:pt idx="309">
                  <c:v>41320</c:v>
                </c:pt>
                <c:pt idx="310">
                  <c:v>41348</c:v>
                </c:pt>
                <c:pt idx="311">
                  <c:v>41379</c:v>
                </c:pt>
                <c:pt idx="312">
                  <c:v>41409</c:v>
                </c:pt>
                <c:pt idx="313">
                  <c:v>41440</c:v>
                </c:pt>
                <c:pt idx="314">
                  <c:v>41470</c:v>
                </c:pt>
                <c:pt idx="315">
                  <c:v>41501</c:v>
                </c:pt>
                <c:pt idx="316">
                  <c:v>41532</c:v>
                </c:pt>
                <c:pt idx="317">
                  <c:v>41562</c:v>
                </c:pt>
                <c:pt idx="318">
                  <c:v>41593</c:v>
                </c:pt>
                <c:pt idx="319">
                  <c:v>41623</c:v>
                </c:pt>
                <c:pt idx="320">
                  <c:v>41654</c:v>
                </c:pt>
                <c:pt idx="321">
                  <c:v>41685</c:v>
                </c:pt>
                <c:pt idx="322">
                  <c:v>41713</c:v>
                </c:pt>
                <c:pt idx="323">
                  <c:v>41744</c:v>
                </c:pt>
                <c:pt idx="324">
                  <c:v>41774</c:v>
                </c:pt>
                <c:pt idx="325">
                  <c:v>41805</c:v>
                </c:pt>
                <c:pt idx="326">
                  <c:v>41835</c:v>
                </c:pt>
                <c:pt idx="327">
                  <c:v>41866</c:v>
                </c:pt>
                <c:pt idx="328">
                  <c:v>41897</c:v>
                </c:pt>
                <c:pt idx="329">
                  <c:v>41927</c:v>
                </c:pt>
                <c:pt idx="330">
                  <c:v>41958</c:v>
                </c:pt>
                <c:pt idx="331">
                  <c:v>41988</c:v>
                </c:pt>
                <c:pt idx="332">
                  <c:v>42019</c:v>
                </c:pt>
                <c:pt idx="333">
                  <c:v>42050</c:v>
                </c:pt>
                <c:pt idx="334">
                  <c:v>42078</c:v>
                </c:pt>
                <c:pt idx="335">
                  <c:v>42109</c:v>
                </c:pt>
                <c:pt idx="336">
                  <c:v>42139</c:v>
                </c:pt>
                <c:pt idx="337">
                  <c:v>42170</c:v>
                </c:pt>
                <c:pt idx="338">
                  <c:v>42200</c:v>
                </c:pt>
              </c:numCache>
            </c:numRef>
          </c:cat>
          <c:val>
            <c:numRef>
              <c:f>'Data 1'!$B$4:$B$342</c:f>
              <c:numCache>
                <c:formatCode>General</c:formatCode>
                <c:ptCount val="339"/>
                <c:pt idx="0">
                  <c:v>18.579999999999998</c:v>
                </c:pt>
                <c:pt idx="1">
                  <c:v>18.86</c:v>
                </c:pt>
                <c:pt idx="2">
                  <c:v>19.86</c:v>
                </c:pt>
                <c:pt idx="3">
                  <c:v>18.98</c:v>
                </c:pt>
                <c:pt idx="4">
                  <c:v>18.309999999999999</c:v>
                </c:pt>
                <c:pt idx="5">
                  <c:v>18.760000000000002</c:v>
                </c:pt>
                <c:pt idx="6">
                  <c:v>17.78</c:v>
                </c:pt>
                <c:pt idx="7">
                  <c:v>17.05</c:v>
                </c:pt>
                <c:pt idx="8">
                  <c:v>16.75</c:v>
                </c:pt>
                <c:pt idx="9">
                  <c:v>15.73</c:v>
                </c:pt>
                <c:pt idx="10">
                  <c:v>14.73</c:v>
                </c:pt>
                <c:pt idx="11">
                  <c:v>16.600000000000001</c:v>
                </c:pt>
                <c:pt idx="12">
                  <c:v>16.309999999999999</c:v>
                </c:pt>
                <c:pt idx="13">
                  <c:v>15.54</c:v>
                </c:pt>
                <c:pt idx="14">
                  <c:v>14.91</c:v>
                </c:pt>
                <c:pt idx="15">
                  <c:v>14.89</c:v>
                </c:pt>
                <c:pt idx="16">
                  <c:v>13.18</c:v>
                </c:pt>
                <c:pt idx="17">
                  <c:v>12.41</c:v>
                </c:pt>
                <c:pt idx="18">
                  <c:v>13.02</c:v>
                </c:pt>
                <c:pt idx="19">
                  <c:v>15.31</c:v>
                </c:pt>
                <c:pt idx="20">
                  <c:v>17.170000000000002</c:v>
                </c:pt>
                <c:pt idx="21">
                  <c:v>16.89</c:v>
                </c:pt>
                <c:pt idx="22">
                  <c:v>18.7</c:v>
                </c:pt>
                <c:pt idx="23">
                  <c:v>20.32</c:v>
                </c:pt>
                <c:pt idx="24">
                  <c:v>18.63</c:v>
                </c:pt>
                <c:pt idx="25">
                  <c:v>17.670000000000002</c:v>
                </c:pt>
                <c:pt idx="26">
                  <c:v>17.62</c:v>
                </c:pt>
                <c:pt idx="27">
                  <c:v>16.77</c:v>
                </c:pt>
                <c:pt idx="28">
                  <c:v>17.77</c:v>
                </c:pt>
                <c:pt idx="29">
                  <c:v>18.91</c:v>
                </c:pt>
                <c:pt idx="30">
                  <c:v>18.73</c:v>
                </c:pt>
                <c:pt idx="31">
                  <c:v>19.84</c:v>
                </c:pt>
                <c:pt idx="32">
                  <c:v>21.25</c:v>
                </c:pt>
                <c:pt idx="33">
                  <c:v>19.809999999999999</c:v>
                </c:pt>
                <c:pt idx="34">
                  <c:v>18.39</c:v>
                </c:pt>
                <c:pt idx="35">
                  <c:v>16.61</c:v>
                </c:pt>
                <c:pt idx="36">
                  <c:v>16.350000000000001</c:v>
                </c:pt>
                <c:pt idx="37">
                  <c:v>15.1</c:v>
                </c:pt>
                <c:pt idx="38">
                  <c:v>17.170000000000002</c:v>
                </c:pt>
                <c:pt idx="39">
                  <c:v>27.17</c:v>
                </c:pt>
                <c:pt idx="40">
                  <c:v>34.9</c:v>
                </c:pt>
                <c:pt idx="41">
                  <c:v>36.020000000000003</c:v>
                </c:pt>
                <c:pt idx="42">
                  <c:v>33.07</c:v>
                </c:pt>
                <c:pt idx="43">
                  <c:v>28.27</c:v>
                </c:pt>
                <c:pt idx="44">
                  <c:v>23.57</c:v>
                </c:pt>
                <c:pt idx="45">
                  <c:v>19.54</c:v>
                </c:pt>
                <c:pt idx="46">
                  <c:v>19.079999999999998</c:v>
                </c:pt>
                <c:pt idx="47">
                  <c:v>19.18</c:v>
                </c:pt>
                <c:pt idx="48">
                  <c:v>19.190000000000001</c:v>
                </c:pt>
                <c:pt idx="49">
                  <c:v>18.170000000000002</c:v>
                </c:pt>
                <c:pt idx="50">
                  <c:v>19.399999999999999</c:v>
                </c:pt>
                <c:pt idx="51">
                  <c:v>19.77</c:v>
                </c:pt>
                <c:pt idx="52">
                  <c:v>20.5</c:v>
                </c:pt>
                <c:pt idx="53">
                  <c:v>22.21</c:v>
                </c:pt>
                <c:pt idx="54">
                  <c:v>21.11</c:v>
                </c:pt>
                <c:pt idx="55">
                  <c:v>18.41</c:v>
                </c:pt>
                <c:pt idx="56">
                  <c:v>18.16</c:v>
                </c:pt>
                <c:pt idx="57">
                  <c:v>18.05</c:v>
                </c:pt>
                <c:pt idx="58">
                  <c:v>17.63</c:v>
                </c:pt>
                <c:pt idx="59">
                  <c:v>18.920000000000002</c:v>
                </c:pt>
                <c:pt idx="60">
                  <c:v>19.89</c:v>
                </c:pt>
                <c:pt idx="61">
                  <c:v>21.16</c:v>
                </c:pt>
                <c:pt idx="62">
                  <c:v>20.239999999999998</c:v>
                </c:pt>
                <c:pt idx="63">
                  <c:v>19.739999999999998</c:v>
                </c:pt>
                <c:pt idx="64">
                  <c:v>20.27</c:v>
                </c:pt>
                <c:pt idx="65">
                  <c:v>20.260000000000002</c:v>
                </c:pt>
                <c:pt idx="66">
                  <c:v>19.21</c:v>
                </c:pt>
                <c:pt idx="67">
                  <c:v>18.14</c:v>
                </c:pt>
                <c:pt idx="68">
                  <c:v>17.39</c:v>
                </c:pt>
                <c:pt idx="69">
                  <c:v>18.47</c:v>
                </c:pt>
                <c:pt idx="70">
                  <c:v>18.79</c:v>
                </c:pt>
                <c:pt idx="71">
                  <c:v>18.670000000000002</c:v>
                </c:pt>
                <c:pt idx="72">
                  <c:v>18.510000000000002</c:v>
                </c:pt>
                <c:pt idx="73">
                  <c:v>17.649999999999999</c:v>
                </c:pt>
                <c:pt idx="74">
                  <c:v>16.78</c:v>
                </c:pt>
                <c:pt idx="75">
                  <c:v>16.7</c:v>
                </c:pt>
                <c:pt idx="76">
                  <c:v>16.010000000000002</c:v>
                </c:pt>
                <c:pt idx="77">
                  <c:v>16.61</c:v>
                </c:pt>
                <c:pt idx="78">
                  <c:v>15.2</c:v>
                </c:pt>
                <c:pt idx="79">
                  <c:v>13.73</c:v>
                </c:pt>
                <c:pt idx="80">
                  <c:v>14.29</c:v>
                </c:pt>
                <c:pt idx="81">
                  <c:v>13.8</c:v>
                </c:pt>
                <c:pt idx="82">
                  <c:v>13.82</c:v>
                </c:pt>
                <c:pt idx="83">
                  <c:v>15.23</c:v>
                </c:pt>
                <c:pt idx="84">
                  <c:v>16.190000000000001</c:v>
                </c:pt>
                <c:pt idx="85">
                  <c:v>16.760000000000002</c:v>
                </c:pt>
                <c:pt idx="86">
                  <c:v>17.600000000000001</c:v>
                </c:pt>
                <c:pt idx="87">
                  <c:v>16.89</c:v>
                </c:pt>
                <c:pt idx="88">
                  <c:v>15.9</c:v>
                </c:pt>
                <c:pt idx="89">
                  <c:v>16.489999999999998</c:v>
                </c:pt>
                <c:pt idx="90">
                  <c:v>17.190000000000001</c:v>
                </c:pt>
                <c:pt idx="91">
                  <c:v>15.93</c:v>
                </c:pt>
                <c:pt idx="92">
                  <c:v>16.55</c:v>
                </c:pt>
                <c:pt idx="93">
                  <c:v>17.11</c:v>
                </c:pt>
                <c:pt idx="94">
                  <c:v>17.010000000000002</c:v>
                </c:pt>
                <c:pt idx="95">
                  <c:v>18.649999999999999</c:v>
                </c:pt>
                <c:pt idx="96">
                  <c:v>18.350000000000001</c:v>
                </c:pt>
                <c:pt idx="97">
                  <c:v>17.309999999999999</c:v>
                </c:pt>
                <c:pt idx="98">
                  <c:v>15.85</c:v>
                </c:pt>
                <c:pt idx="99">
                  <c:v>16.100000000000001</c:v>
                </c:pt>
                <c:pt idx="100">
                  <c:v>16.7</c:v>
                </c:pt>
                <c:pt idx="101">
                  <c:v>16.11</c:v>
                </c:pt>
                <c:pt idx="102">
                  <c:v>16.86</c:v>
                </c:pt>
                <c:pt idx="103">
                  <c:v>17.93</c:v>
                </c:pt>
                <c:pt idx="104">
                  <c:v>17.850000000000001</c:v>
                </c:pt>
                <c:pt idx="105">
                  <c:v>18</c:v>
                </c:pt>
                <c:pt idx="106">
                  <c:v>19.850000000000001</c:v>
                </c:pt>
                <c:pt idx="107">
                  <c:v>20.9</c:v>
                </c:pt>
                <c:pt idx="108">
                  <c:v>19.149999999999999</c:v>
                </c:pt>
                <c:pt idx="109">
                  <c:v>18.46</c:v>
                </c:pt>
                <c:pt idx="110">
                  <c:v>19.57</c:v>
                </c:pt>
                <c:pt idx="111">
                  <c:v>20.51</c:v>
                </c:pt>
                <c:pt idx="112">
                  <c:v>22.63</c:v>
                </c:pt>
                <c:pt idx="113">
                  <c:v>24.16</c:v>
                </c:pt>
                <c:pt idx="114">
                  <c:v>22.76</c:v>
                </c:pt>
                <c:pt idx="115">
                  <c:v>23.78</c:v>
                </c:pt>
                <c:pt idx="116">
                  <c:v>23.54</c:v>
                </c:pt>
                <c:pt idx="117">
                  <c:v>20.85</c:v>
                </c:pt>
                <c:pt idx="118">
                  <c:v>19.13</c:v>
                </c:pt>
                <c:pt idx="119">
                  <c:v>17.559999999999999</c:v>
                </c:pt>
                <c:pt idx="120">
                  <c:v>19.02</c:v>
                </c:pt>
                <c:pt idx="121">
                  <c:v>17.579999999999998</c:v>
                </c:pt>
                <c:pt idx="122">
                  <c:v>18.46</c:v>
                </c:pt>
                <c:pt idx="123">
                  <c:v>18.600000000000001</c:v>
                </c:pt>
                <c:pt idx="124">
                  <c:v>18.46</c:v>
                </c:pt>
                <c:pt idx="125">
                  <c:v>19.87</c:v>
                </c:pt>
                <c:pt idx="126">
                  <c:v>19.170000000000002</c:v>
                </c:pt>
                <c:pt idx="127">
                  <c:v>17.18</c:v>
                </c:pt>
                <c:pt idx="128">
                  <c:v>15.19</c:v>
                </c:pt>
                <c:pt idx="129">
                  <c:v>14.07</c:v>
                </c:pt>
                <c:pt idx="130">
                  <c:v>13.1</c:v>
                </c:pt>
                <c:pt idx="131">
                  <c:v>13.53</c:v>
                </c:pt>
                <c:pt idx="132">
                  <c:v>14.36</c:v>
                </c:pt>
                <c:pt idx="133">
                  <c:v>12.21</c:v>
                </c:pt>
                <c:pt idx="134">
                  <c:v>12.08</c:v>
                </c:pt>
                <c:pt idx="135">
                  <c:v>11.91</c:v>
                </c:pt>
                <c:pt idx="136">
                  <c:v>13.34</c:v>
                </c:pt>
                <c:pt idx="137">
                  <c:v>12.7</c:v>
                </c:pt>
                <c:pt idx="138">
                  <c:v>11.04</c:v>
                </c:pt>
                <c:pt idx="139">
                  <c:v>9.82</c:v>
                </c:pt>
                <c:pt idx="140">
                  <c:v>11.11</c:v>
                </c:pt>
                <c:pt idx="141">
                  <c:v>10.27</c:v>
                </c:pt>
                <c:pt idx="142">
                  <c:v>12.51</c:v>
                </c:pt>
                <c:pt idx="143">
                  <c:v>15.29</c:v>
                </c:pt>
                <c:pt idx="144">
                  <c:v>15.23</c:v>
                </c:pt>
                <c:pt idx="145">
                  <c:v>15.86</c:v>
                </c:pt>
                <c:pt idx="146">
                  <c:v>19.079999999999998</c:v>
                </c:pt>
                <c:pt idx="147">
                  <c:v>20.22</c:v>
                </c:pt>
                <c:pt idx="148">
                  <c:v>22.54</c:v>
                </c:pt>
                <c:pt idx="149">
                  <c:v>22</c:v>
                </c:pt>
                <c:pt idx="150">
                  <c:v>24.58</c:v>
                </c:pt>
                <c:pt idx="151">
                  <c:v>25.47</c:v>
                </c:pt>
                <c:pt idx="152">
                  <c:v>25.51</c:v>
                </c:pt>
                <c:pt idx="153">
                  <c:v>27.78</c:v>
                </c:pt>
                <c:pt idx="154">
                  <c:v>27.49</c:v>
                </c:pt>
                <c:pt idx="155">
                  <c:v>22.76</c:v>
                </c:pt>
                <c:pt idx="156">
                  <c:v>27.74</c:v>
                </c:pt>
                <c:pt idx="157">
                  <c:v>29.8</c:v>
                </c:pt>
                <c:pt idx="158">
                  <c:v>28.68</c:v>
                </c:pt>
                <c:pt idx="159">
                  <c:v>30.2</c:v>
                </c:pt>
                <c:pt idx="160">
                  <c:v>33.14</c:v>
                </c:pt>
                <c:pt idx="161">
                  <c:v>30.96</c:v>
                </c:pt>
                <c:pt idx="162">
                  <c:v>32.549999999999997</c:v>
                </c:pt>
                <c:pt idx="163">
                  <c:v>25.66</c:v>
                </c:pt>
                <c:pt idx="164">
                  <c:v>25.62</c:v>
                </c:pt>
                <c:pt idx="165">
                  <c:v>27.5</c:v>
                </c:pt>
                <c:pt idx="166">
                  <c:v>24.5</c:v>
                </c:pt>
                <c:pt idx="167">
                  <c:v>25.66</c:v>
                </c:pt>
                <c:pt idx="168">
                  <c:v>28.31</c:v>
                </c:pt>
                <c:pt idx="169">
                  <c:v>27.85</c:v>
                </c:pt>
                <c:pt idx="170">
                  <c:v>24.61</c:v>
                </c:pt>
                <c:pt idx="171">
                  <c:v>25.68</c:v>
                </c:pt>
                <c:pt idx="172">
                  <c:v>25.62</c:v>
                </c:pt>
                <c:pt idx="173">
                  <c:v>20.54</c:v>
                </c:pt>
                <c:pt idx="174">
                  <c:v>18.8</c:v>
                </c:pt>
                <c:pt idx="175">
                  <c:v>18.71</c:v>
                </c:pt>
                <c:pt idx="176">
                  <c:v>19.420000000000002</c:v>
                </c:pt>
                <c:pt idx="177">
                  <c:v>20.28</c:v>
                </c:pt>
                <c:pt idx="178">
                  <c:v>23.7</c:v>
                </c:pt>
                <c:pt idx="179">
                  <c:v>25.73</c:v>
                </c:pt>
                <c:pt idx="180">
                  <c:v>25.35</c:v>
                </c:pt>
                <c:pt idx="181">
                  <c:v>24.08</c:v>
                </c:pt>
                <c:pt idx="182">
                  <c:v>25.74</c:v>
                </c:pt>
                <c:pt idx="183">
                  <c:v>26.65</c:v>
                </c:pt>
                <c:pt idx="184">
                  <c:v>28.4</c:v>
                </c:pt>
                <c:pt idx="185">
                  <c:v>27.54</c:v>
                </c:pt>
                <c:pt idx="186">
                  <c:v>24.34</c:v>
                </c:pt>
                <c:pt idx="187">
                  <c:v>28.33</c:v>
                </c:pt>
                <c:pt idx="188">
                  <c:v>31.18</c:v>
                </c:pt>
                <c:pt idx="189">
                  <c:v>32.770000000000003</c:v>
                </c:pt>
                <c:pt idx="190">
                  <c:v>30.61</c:v>
                </c:pt>
                <c:pt idx="191">
                  <c:v>25</c:v>
                </c:pt>
                <c:pt idx="192">
                  <c:v>25.86</c:v>
                </c:pt>
                <c:pt idx="193">
                  <c:v>27.65</c:v>
                </c:pt>
                <c:pt idx="194">
                  <c:v>28.35</c:v>
                </c:pt>
                <c:pt idx="195">
                  <c:v>29.89</c:v>
                </c:pt>
                <c:pt idx="196">
                  <c:v>27.11</c:v>
                </c:pt>
                <c:pt idx="197">
                  <c:v>29.61</c:v>
                </c:pt>
                <c:pt idx="198">
                  <c:v>28.75</c:v>
                </c:pt>
                <c:pt idx="199">
                  <c:v>29.81</c:v>
                </c:pt>
                <c:pt idx="200">
                  <c:v>31.28</c:v>
                </c:pt>
                <c:pt idx="201">
                  <c:v>30.86</c:v>
                </c:pt>
                <c:pt idx="202">
                  <c:v>33.630000000000003</c:v>
                </c:pt>
                <c:pt idx="203">
                  <c:v>33.590000000000003</c:v>
                </c:pt>
                <c:pt idx="204">
                  <c:v>37.57</c:v>
                </c:pt>
                <c:pt idx="205">
                  <c:v>35.18</c:v>
                </c:pt>
                <c:pt idx="206">
                  <c:v>38.22</c:v>
                </c:pt>
                <c:pt idx="207">
                  <c:v>42.74</c:v>
                </c:pt>
                <c:pt idx="208">
                  <c:v>43.2</c:v>
                </c:pt>
                <c:pt idx="209">
                  <c:v>49.78</c:v>
                </c:pt>
                <c:pt idx="210">
                  <c:v>43.11</c:v>
                </c:pt>
                <c:pt idx="211">
                  <c:v>39.6</c:v>
                </c:pt>
                <c:pt idx="212">
                  <c:v>44.51</c:v>
                </c:pt>
                <c:pt idx="213">
                  <c:v>45.48</c:v>
                </c:pt>
                <c:pt idx="214">
                  <c:v>53.1</c:v>
                </c:pt>
                <c:pt idx="215">
                  <c:v>51.88</c:v>
                </c:pt>
                <c:pt idx="216">
                  <c:v>48.65</c:v>
                </c:pt>
                <c:pt idx="217">
                  <c:v>54.35</c:v>
                </c:pt>
                <c:pt idx="218">
                  <c:v>57.52</c:v>
                </c:pt>
                <c:pt idx="219">
                  <c:v>63.98</c:v>
                </c:pt>
                <c:pt idx="220">
                  <c:v>62.91</c:v>
                </c:pt>
                <c:pt idx="221">
                  <c:v>58.54</c:v>
                </c:pt>
                <c:pt idx="222">
                  <c:v>55.24</c:v>
                </c:pt>
                <c:pt idx="223">
                  <c:v>56.86</c:v>
                </c:pt>
                <c:pt idx="224">
                  <c:v>62.99</c:v>
                </c:pt>
                <c:pt idx="225">
                  <c:v>60.21</c:v>
                </c:pt>
                <c:pt idx="226">
                  <c:v>62.06</c:v>
                </c:pt>
                <c:pt idx="227">
                  <c:v>70.260000000000005</c:v>
                </c:pt>
                <c:pt idx="228">
                  <c:v>69.78</c:v>
                </c:pt>
                <c:pt idx="229">
                  <c:v>68.56</c:v>
                </c:pt>
                <c:pt idx="230">
                  <c:v>73.67</c:v>
                </c:pt>
                <c:pt idx="231">
                  <c:v>73.23</c:v>
                </c:pt>
                <c:pt idx="232">
                  <c:v>61.96</c:v>
                </c:pt>
                <c:pt idx="233">
                  <c:v>57.81</c:v>
                </c:pt>
                <c:pt idx="234">
                  <c:v>58.76</c:v>
                </c:pt>
                <c:pt idx="235">
                  <c:v>62.47</c:v>
                </c:pt>
                <c:pt idx="236">
                  <c:v>53.68</c:v>
                </c:pt>
                <c:pt idx="237">
                  <c:v>57.56</c:v>
                </c:pt>
                <c:pt idx="238">
                  <c:v>62.05</c:v>
                </c:pt>
                <c:pt idx="239">
                  <c:v>67.489999999999995</c:v>
                </c:pt>
                <c:pt idx="240">
                  <c:v>67.209999999999994</c:v>
                </c:pt>
                <c:pt idx="241">
                  <c:v>71.05</c:v>
                </c:pt>
                <c:pt idx="242">
                  <c:v>76.930000000000007</c:v>
                </c:pt>
                <c:pt idx="243">
                  <c:v>70.760000000000005</c:v>
                </c:pt>
                <c:pt idx="244">
                  <c:v>77.17</c:v>
                </c:pt>
                <c:pt idx="245">
                  <c:v>82.34</c:v>
                </c:pt>
                <c:pt idx="246">
                  <c:v>92.41</c:v>
                </c:pt>
                <c:pt idx="247">
                  <c:v>90.93</c:v>
                </c:pt>
                <c:pt idx="248">
                  <c:v>92.18</c:v>
                </c:pt>
                <c:pt idx="249">
                  <c:v>94.99</c:v>
                </c:pt>
                <c:pt idx="250">
                  <c:v>103.64</c:v>
                </c:pt>
                <c:pt idx="251">
                  <c:v>109.07</c:v>
                </c:pt>
                <c:pt idx="252">
                  <c:v>122.8</c:v>
                </c:pt>
                <c:pt idx="253">
                  <c:v>132.32</c:v>
                </c:pt>
                <c:pt idx="254">
                  <c:v>132.72</c:v>
                </c:pt>
                <c:pt idx="255">
                  <c:v>113.24</c:v>
                </c:pt>
                <c:pt idx="256">
                  <c:v>97.23</c:v>
                </c:pt>
                <c:pt idx="257">
                  <c:v>71.58</c:v>
                </c:pt>
                <c:pt idx="258">
                  <c:v>52.45</c:v>
                </c:pt>
                <c:pt idx="259">
                  <c:v>39.950000000000003</c:v>
                </c:pt>
                <c:pt idx="260">
                  <c:v>43.44</c:v>
                </c:pt>
                <c:pt idx="261">
                  <c:v>43.32</c:v>
                </c:pt>
                <c:pt idx="262">
                  <c:v>46.54</c:v>
                </c:pt>
                <c:pt idx="263">
                  <c:v>50.18</c:v>
                </c:pt>
                <c:pt idx="264">
                  <c:v>57.3</c:v>
                </c:pt>
                <c:pt idx="265">
                  <c:v>68.61</c:v>
                </c:pt>
                <c:pt idx="266">
                  <c:v>64.44</c:v>
                </c:pt>
                <c:pt idx="267">
                  <c:v>72.510000000000005</c:v>
                </c:pt>
                <c:pt idx="268">
                  <c:v>67.650000000000006</c:v>
                </c:pt>
                <c:pt idx="269">
                  <c:v>72.77</c:v>
                </c:pt>
                <c:pt idx="270">
                  <c:v>76.66</c:v>
                </c:pt>
                <c:pt idx="271">
                  <c:v>74.459999999999994</c:v>
                </c:pt>
                <c:pt idx="272">
                  <c:v>76.17</c:v>
                </c:pt>
                <c:pt idx="273">
                  <c:v>73.75</c:v>
                </c:pt>
                <c:pt idx="274">
                  <c:v>78.83</c:v>
                </c:pt>
                <c:pt idx="275">
                  <c:v>84.82</c:v>
                </c:pt>
                <c:pt idx="276">
                  <c:v>75.95</c:v>
                </c:pt>
                <c:pt idx="277">
                  <c:v>74.760000000000005</c:v>
                </c:pt>
                <c:pt idx="278">
                  <c:v>75.58</c:v>
                </c:pt>
                <c:pt idx="279">
                  <c:v>77.040000000000006</c:v>
                </c:pt>
                <c:pt idx="280">
                  <c:v>77.84</c:v>
                </c:pt>
                <c:pt idx="281">
                  <c:v>82.67</c:v>
                </c:pt>
                <c:pt idx="282">
                  <c:v>85.28</c:v>
                </c:pt>
                <c:pt idx="283">
                  <c:v>91.45</c:v>
                </c:pt>
                <c:pt idx="284">
                  <c:v>96.52</c:v>
                </c:pt>
                <c:pt idx="285">
                  <c:v>103.72</c:v>
                </c:pt>
                <c:pt idx="286">
                  <c:v>114.64</c:v>
                </c:pt>
                <c:pt idx="287">
                  <c:v>123.26</c:v>
                </c:pt>
                <c:pt idx="288">
                  <c:v>114.99</c:v>
                </c:pt>
                <c:pt idx="289">
                  <c:v>113.83</c:v>
                </c:pt>
                <c:pt idx="290">
                  <c:v>116.97</c:v>
                </c:pt>
                <c:pt idx="291">
                  <c:v>110.22</c:v>
                </c:pt>
                <c:pt idx="292">
                  <c:v>112.83</c:v>
                </c:pt>
                <c:pt idx="293">
                  <c:v>109.55</c:v>
                </c:pt>
                <c:pt idx="294">
                  <c:v>110.77</c:v>
                </c:pt>
                <c:pt idx="295">
                  <c:v>107.87</c:v>
                </c:pt>
                <c:pt idx="296">
                  <c:v>110.69</c:v>
                </c:pt>
                <c:pt idx="297">
                  <c:v>119.33</c:v>
                </c:pt>
                <c:pt idx="298">
                  <c:v>125.45</c:v>
                </c:pt>
                <c:pt idx="299">
                  <c:v>119.75</c:v>
                </c:pt>
                <c:pt idx="300">
                  <c:v>110.34</c:v>
                </c:pt>
                <c:pt idx="301">
                  <c:v>95.16</c:v>
                </c:pt>
                <c:pt idx="302">
                  <c:v>102.62</c:v>
                </c:pt>
                <c:pt idx="303">
                  <c:v>113.36</c:v>
                </c:pt>
                <c:pt idx="304">
                  <c:v>112.86</c:v>
                </c:pt>
                <c:pt idx="305">
                  <c:v>111.71</c:v>
                </c:pt>
                <c:pt idx="306">
                  <c:v>109.06</c:v>
                </c:pt>
                <c:pt idx="307">
                  <c:v>109.49</c:v>
                </c:pt>
                <c:pt idx="308">
                  <c:v>112.96</c:v>
                </c:pt>
                <c:pt idx="309">
                  <c:v>116.05</c:v>
                </c:pt>
                <c:pt idx="310">
                  <c:v>108.47</c:v>
                </c:pt>
                <c:pt idx="311">
                  <c:v>102.25</c:v>
                </c:pt>
                <c:pt idx="312">
                  <c:v>102.56</c:v>
                </c:pt>
                <c:pt idx="313">
                  <c:v>102.92</c:v>
                </c:pt>
                <c:pt idx="314">
                  <c:v>107.93</c:v>
                </c:pt>
                <c:pt idx="315">
                  <c:v>111.28</c:v>
                </c:pt>
                <c:pt idx="316">
                  <c:v>111.6</c:v>
                </c:pt>
                <c:pt idx="317">
                  <c:v>109.08</c:v>
                </c:pt>
                <c:pt idx="318">
                  <c:v>107.79</c:v>
                </c:pt>
                <c:pt idx="319">
                  <c:v>110.76</c:v>
                </c:pt>
                <c:pt idx="320">
                  <c:v>108.12</c:v>
                </c:pt>
                <c:pt idx="321">
                  <c:v>108.9</c:v>
                </c:pt>
                <c:pt idx="322">
                  <c:v>107.48</c:v>
                </c:pt>
                <c:pt idx="323">
                  <c:v>107.76</c:v>
                </c:pt>
                <c:pt idx="324">
                  <c:v>109.54</c:v>
                </c:pt>
                <c:pt idx="325">
                  <c:v>111.8</c:v>
                </c:pt>
                <c:pt idx="326">
                  <c:v>106.77</c:v>
                </c:pt>
                <c:pt idx="327">
                  <c:v>101.61</c:v>
                </c:pt>
                <c:pt idx="328">
                  <c:v>97.09</c:v>
                </c:pt>
                <c:pt idx="329">
                  <c:v>87.43</c:v>
                </c:pt>
                <c:pt idx="330">
                  <c:v>79.44</c:v>
                </c:pt>
                <c:pt idx="331">
                  <c:v>62.34</c:v>
                </c:pt>
                <c:pt idx="332">
                  <c:v>47.76</c:v>
                </c:pt>
                <c:pt idx="333">
                  <c:v>58.1</c:v>
                </c:pt>
                <c:pt idx="334">
                  <c:v>55.89</c:v>
                </c:pt>
                <c:pt idx="335">
                  <c:v>59.52</c:v>
                </c:pt>
                <c:pt idx="336">
                  <c:v>64.08</c:v>
                </c:pt>
                <c:pt idx="337">
                  <c:v>61.48</c:v>
                </c:pt>
                <c:pt idx="338">
                  <c:v>56.56</c:v>
                </c:pt>
              </c:numCache>
            </c:numRef>
          </c:val>
          <c:smooth val="1"/>
        </c:ser>
        <c:dLbls>
          <c:showLegendKey val="0"/>
          <c:showVal val="0"/>
          <c:showCatName val="0"/>
          <c:showSerName val="0"/>
          <c:showPercent val="0"/>
          <c:showBubbleSize val="0"/>
        </c:dLbls>
        <c:marker val="1"/>
        <c:smooth val="0"/>
        <c:axId val="141357824"/>
        <c:axId val="141359360"/>
      </c:lineChart>
      <c:dateAx>
        <c:axId val="141357824"/>
        <c:scaling>
          <c:orientation val="minMax"/>
        </c:scaling>
        <c:delete val="1"/>
        <c:axPos val="b"/>
        <c:numFmt formatCode="mmm\-yyyy" sourceLinked="1"/>
        <c:majorTickMark val="cross"/>
        <c:minorTickMark val="cross"/>
        <c:tickLblPos val="nextTo"/>
        <c:crossAx val="141359360"/>
        <c:crosses val="autoZero"/>
        <c:auto val="1"/>
        <c:lblOffset val="100"/>
        <c:baseTimeUnit val="months"/>
      </c:dateAx>
      <c:valAx>
        <c:axId val="141359360"/>
        <c:scaling>
          <c:orientation val="minMax"/>
        </c:scaling>
        <c:delete val="1"/>
        <c:axPos val="l"/>
        <c:majorGridlines/>
        <c:numFmt formatCode="General" sourceLinked="1"/>
        <c:majorTickMark val="cross"/>
        <c:minorTickMark val="cross"/>
        <c:tickLblPos val="nextTo"/>
        <c:crossAx val="141357824"/>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roundedCorners val="1"/>
  <c:style val="2"/>
  <c:chart>
    <c:autoTitleDeleted val="1"/>
    <c:plotArea>
      <c:layout>
        <c:manualLayout>
          <c:layoutTarget val="inner"/>
          <c:xMode val="edge"/>
          <c:yMode val="edge"/>
          <c:x val="6.1100532005607062E-2"/>
          <c:y val="0.16474453472868608"/>
          <c:w val="0.9219950834196442"/>
          <c:h val="0.7211245990084576"/>
        </c:manualLayout>
      </c:layout>
      <c:barChart>
        <c:barDir val="col"/>
        <c:grouping val="clustered"/>
        <c:varyColors val="1"/>
        <c:ser>
          <c:idx val="0"/>
          <c:order val="0"/>
          <c:tx>
            <c:strRef>
              <c:f>Arkusz1!$B$3</c:f>
              <c:strCache>
                <c:ptCount val="1"/>
                <c:pt idx="0">
                  <c:v>tempo wzrostu rynku rok do roku</c:v>
                </c:pt>
              </c:strCache>
            </c:strRef>
          </c:tx>
          <c:invertIfNegative val="1"/>
          <c:trendline>
            <c:trendlineType val="movingAvg"/>
            <c:period val="2"/>
            <c:dispRSqr val="1"/>
            <c:dispEq val="1"/>
            <c:trendlineLbl>
              <c:numFmt formatCode="General" sourceLinked="0"/>
            </c:trendlineLbl>
          </c:trendline>
          <c:cat>
            <c:numRef>
              <c:f>Arkusz1!$A$5:$A$18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Arkusz1!$B$5:$B$18</c:f>
              <c:numCache>
                <c:formatCode>General</c:formatCode>
                <c:ptCount val="14"/>
                <c:pt idx="0">
                  <c:v>43</c:v>
                </c:pt>
                <c:pt idx="1">
                  <c:v>44</c:v>
                </c:pt>
                <c:pt idx="2">
                  <c:v>61</c:v>
                </c:pt>
                <c:pt idx="3">
                  <c:v>42</c:v>
                </c:pt>
                <c:pt idx="4">
                  <c:v>28</c:v>
                </c:pt>
                <c:pt idx="5">
                  <c:v>33</c:v>
                </c:pt>
                <c:pt idx="6">
                  <c:v>41</c:v>
                </c:pt>
                <c:pt idx="7">
                  <c:v>55</c:v>
                </c:pt>
                <c:pt idx="8">
                  <c:v>39</c:v>
                </c:pt>
                <c:pt idx="9">
                  <c:v>29</c:v>
                </c:pt>
                <c:pt idx="10">
                  <c:v>39</c:v>
                </c:pt>
                <c:pt idx="11">
                  <c:v>33</c:v>
                </c:pt>
                <c:pt idx="12">
                  <c:v>23</c:v>
                </c:pt>
                <c:pt idx="13">
                  <c:v>17</c:v>
                </c:pt>
              </c:numCache>
            </c:numRef>
          </c:val>
        </c:ser>
        <c:dLbls>
          <c:showLegendKey val="1"/>
          <c:showVal val="1"/>
          <c:showCatName val="1"/>
          <c:showSerName val="1"/>
          <c:showPercent val="1"/>
          <c:showBubbleSize val="1"/>
        </c:dLbls>
        <c:gapWidth val="75"/>
        <c:axId val="141376896"/>
        <c:axId val="141378688"/>
      </c:barChart>
      <c:catAx>
        <c:axId val="141376896"/>
        <c:scaling>
          <c:orientation val="minMax"/>
        </c:scaling>
        <c:delete val="1"/>
        <c:axPos val="b"/>
        <c:numFmt formatCode="General" sourceLinked="1"/>
        <c:majorTickMark val="none"/>
        <c:minorTickMark val="cross"/>
        <c:tickLblPos val="nextTo"/>
        <c:crossAx val="141378688"/>
        <c:crosses val="autoZero"/>
        <c:auto val="1"/>
        <c:lblAlgn val="ctr"/>
        <c:lblOffset val="100"/>
        <c:noMultiLvlLbl val="1"/>
      </c:catAx>
      <c:valAx>
        <c:axId val="141378688"/>
        <c:scaling>
          <c:orientation val="minMax"/>
        </c:scaling>
        <c:delete val="1"/>
        <c:axPos val="l"/>
        <c:numFmt formatCode="General" sourceLinked="1"/>
        <c:majorTickMark val="none"/>
        <c:minorTickMark val="cross"/>
        <c:tickLblPos val="nextTo"/>
        <c:crossAx val="141376896"/>
        <c:crosses val="autoZero"/>
        <c:crossBetween val="between"/>
      </c:valAx>
    </c:plotArea>
    <c:plotVisOnly val="1"/>
    <c:dispBlanksAs val="zero"/>
    <c:showDLblsOverMax val="1"/>
  </c:chart>
  <c:externalData r:id="rId1">
    <c:autoUpdate val="1"/>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roundedCorners val="1"/>
  <c:style val="4"/>
  <c:chart>
    <c:autoTitleDeleted val="1"/>
    <c:plotArea>
      <c:layout>
        <c:manualLayout>
          <c:layoutTarget val="inner"/>
          <c:xMode val="edge"/>
          <c:yMode val="edge"/>
          <c:x val="6.1100532005607069E-2"/>
          <c:y val="0.16474453472868611"/>
          <c:w val="0.92199508341964431"/>
          <c:h val="0.7211245990084576"/>
        </c:manualLayout>
      </c:layout>
      <c:barChart>
        <c:barDir val="col"/>
        <c:grouping val="clustered"/>
        <c:varyColors val="1"/>
        <c:ser>
          <c:idx val="0"/>
          <c:order val="0"/>
          <c:tx>
            <c:strRef>
              <c:f>Arkusz1!$B$3</c:f>
              <c:strCache>
                <c:ptCount val="1"/>
                <c:pt idx="0">
                  <c:v>wskaźniki zmiany cen towarów i usług - narastajaco</c:v>
                </c:pt>
              </c:strCache>
            </c:strRef>
          </c:tx>
          <c:invertIfNegative val="1"/>
          <c:cat>
            <c:numRef>
              <c:f>Arkusz1!$A$4:$A$18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Arkusz1!$B$4:$B$18</c:f>
              <c:numCache>
                <c:formatCode>0.0</c:formatCode>
                <c:ptCount val="15"/>
                <c:pt idx="0">
                  <c:v>100</c:v>
                </c:pt>
                <c:pt idx="1">
                  <c:v>105.5</c:v>
                </c:pt>
                <c:pt idx="2">
                  <c:v>107.50449999999999</c:v>
                </c:pt>
                <c:pt idx="3">
                  <c:v>108.36453599999999</c:v>
                </c:pt>
                <c:pt idx="4">
                  <c:v>112.15729475999997</c:v>
                </c:pt>
                <c:pt idx="5">
                  <c:v>114.51259794995995</c:v>
                </c:pt>
                <c:pt idx="6">
                  <c:v>115.65772392945955</c:v>
                </c:pt>
                <c:pt idx="7">
                  <c:v>118.54916702769603</c:v>
                </c:pt>
                <c:pt idx="8">
                  <c:v>123.52823204285927</c:v>
                </c:pt>
                <c:pt idx="9">
                  <c:v>127.85172016435934</c:v>
                </c:pt>
                <c:pt idx="10">
                  <c:v>131.17586488863267</c:v>
                </c:pt>
                <c:pt idx="11">
                  <c:v>136.81642707884387</c:v>
                </c:pt>
                <c:pt idx="12">
                  <c:v>141.8786348807611</c:v>
                </c:pt>
                <c:pt idx="13">
                  <c:v>143.15554259468794</c:v>
                </c:pt>
                <c:pt idx="14">
                  <c:v>143.15554259468794</c:v>
                </c:pt>
              </c:numCache>
            </c:numRef>
          </c:val>
        </c:ser>
        <c:dLbls>
          <c:showLegendKey val="1"/>
          <c:showVal val="1"/>
          <c:showCatName val="1"/>
          <c:showSerName val="1"/>
          <c:showPercent val="1"/>
          <c:showBubbleSize val="1"/>
        </c:dLbls>
        <c:gapWidth val="75"/>
        <c:axId val="141412224"/>
        <c:axId val="141413760"/>
      </c:barChart>
      <c:catAx>
        <c:axId val="141412224"/>
        <c:scaling>
          <c:orientation val="minMax"/>
        </c:scaling>
        <c:delete val="1"/>
        <c:axPos val="b"/>
        <c:numFmt formatCode="General" sourceLinked="1"/>
        <c:majorTickMark val="none"/>
        <c:minorTickMark val="cross"/>
        <c:tickLblPos val="nextTo"/>
        <c:crossAx val="141413760"/>
        <c:crosses val="autoZero"/>
        <c:auto val="1"/>
        <c:lblAlgn val="ctr"/>
        <c:lblOffset val="100"/>
        <c:noMultiLvlLbl val="1"/>
      </c:catAx>
      <c:valAx>
        <c:axId val="141413760"/>
        <c:scaling>
          <c:orientation val="minMax"/>
          <c:max val="150"/>
          <c:min val="100"/>
        </c:scaling>
        <c:delete val="1"/>
        <c:axPos val="l"/>
        <c:numFmt formatCode="0.0" sourceLinked="1"/>
        <c:majorTickMark val="none"/>
        <c:minorTickMark val="cross"/>
        <c:tickLblPos val="nextTo"/>
        <c:crossAx val="141412224"/>
        <c:crosses val="autoZero"/>
        <c:crossBetween val="between"/>
      </c:valAx>
    </c:plotArea>
    <c:plotVisOnly val="1"/>
    <c:dispBlanksAs val="zero"/>
    <c:showDLblsOverMax val="1"/>
  </c:chart>
  <c:externalData r:id="rId1">
    <c:autoUpdate val="1"/>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roundedCorners val="1"/>
  <c:style val="4"/>
  <c:chart>
    <c:autoTitleDeleted val="1"/>
    <c:plotArea>
      <c:layout>
        <c:manualLayout>
          <c:layoutTarget val="inner"/>
          <c:xMode val="edge"/>
          <c:yMode val="edge"/>
          <c:x val="0.11827895935196082"/>
          <c:y val="3.1774587000154404E-2"/>
          <c:w val="0.86634652948812862"/>
          <c:h val="0.82322416704281387"/>
        </c:manualLayout>
      </c:layout>
      <c:barChart>
        <c:barDir val="col"/>
        <c:grouping val="clustered"/>
        <c:varyColors val="1"/>
        <c:ser>
          <c:idx val="0"/>
          <c:order val="0"/>
          <c:tx>
            <c:strRef>
              <c:f>Arkusz1!$B$3</c:f>
              <c:strCache>
                <c:ptCount val="1"/>
                <c:pt idx="0">
                  <c:v>kolektory próżniowe</c:v>
                </c:pt>
              </c:strCache>
            </c:strRef>
          </c:tx>
          <c:invertIfNegative val="1"/>
          <c:cat>
            <c:numRef>
              <c:f>Arkusz1!$A$9:$A$18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Arkusz1!$B$9:$B$18</c:f>
              <c:numCache>
                <c:formatCode>General</c:formatCode>
                <c:ptCount val="10"/>
                <c:pt idx="0">
                  <c:v>5</c:v>
                </c:pt>
                <c:pt idx="1">
                  <c:v>7</c:v>
                </c:pt>
                <c:pt idx="2">
                  <c:v>21</c:v>
                </c:pt>
                <c:pt idx="3">
                  <c:v>40</c:v>
                </c:pt>
                <c:pt idx="4">
                  <c:v>38</c:v>
                </c:pt>
                <c:pt idx="5">
                  <c:v>35</c:v>
                </c:pt>
                <c:pt idx="6">
                  <c:v>66</c:v>
                </c:pt>
                <c:pt idx="7">
                  <c:v>86</c:v>
                </c:pt>
                <c:pt idx="8">
                  <c:v>75</c:v>
                </c:pt>
                <c:pt idx="9">
                  <c:v>52</c:v>
                </c:pt>
              </c:numCache>
            </c:numRef>
          </c:val>
        </c:ser>
        <c:ser>
          <c:idx val="1"/>
          <c:order val="1"/>
          <c:tx>
            <c:strRef>
              <c:f>Arkusz1!$C$3</c:f>
              <c:strCache>
                <c:ptCount val="1"/>
                <c:pt idx="0">
                  <c:v>kolektory płaskie</c:v>
                </c:pt>
              </c:strCache>
            </c:strRef>
          </c:tx>
          <c:invertIfNegative val="1"/>
          <c:cat>
            <c:numRef>
              <c:f>Arkusz1!$A$9:$A$18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Arkusz1!$C$9:$C$18</c:f>
              <c:numCache>
                <c:formatCode>General</c:formatCode>
                <c:ptCount val="10"/>
                <c:pt idx="0">
                  <c:v>23</c:v>
                </c:pt>
                <c:pt idx="1">
                  <c:v>35</c:v>
                </c:pt>
                <c:pt idx="2">
                  <c:v>47</c:v>
                </c:pt>
                <c:pt idx="3">
                  <c:v>90</c:v>
                </c:pt>
                <c:pt idx="4">
                  <c:v>106</c:v>
                </c:pt>
                <c:pt idx="5">
                  <c:v>111</c:v>
                </c:pt>
                <c:pt idx="6">
                  <c:v>187</c:v>
                </c:pt>
                <c:pt idx="7">
                  <c:v>216</c:v>
                </c:pt>
                <c:pt idx="8">
                  <c:v>199</c:v>
                </c:pt>
                <c:pt idx="9">
                  <c:v>208</c:v>
                </c:pt>
              </c:numCache>
            </c:numRef>
          </c:val>
        </c:ser>
        <c:dLbls>
          <c:showLegendKey val="1"/>
          <c:showVal val="1"/>
          <c:showCatName val="1"/>
          <c:showSerName val="1"/>
          <c:showPercent val="1"/>
          <c:showBubbleSize val="1"/>
        </c:dLbls>
        <c:gapWidth val="75"/>
        <c:axId val="141440128"/>
        <c:axId val="141441664"/>
      </c:barChart>
      <c:catAx>
        <c:axId val="141440128"/>
        <c:scaling>
          <c:orientation val="minMax"/>
        </c:scaling>
        <c:delete val="1"/>
        <c:axPos val="b"/>
        <c:numFmt formatCode="General" sourceLinked="1"/>
        <c:majorTickMark val="none"/>
        <c:minorTickMark val="cross"/>
        <c:tickLblPos val="nextTo"/>
        <c:crossAx val="141441664"/>
        <c:crosses val="autoZero"/>
        <c:auto val="1"/>
        <c:lblAlgn val="ctr"/>
        <c:lblOffset val="100"/>
        <c:noMultiLvlLbl val="1"/>
      </c:catAx>
      <c:valAx>
        <c:axId val="141441664"/>
        <c:scaling>
          <c:orientation val="minMax"/>
        </c:scaling>
        <c:delete val="1"/>
        <c:axPos val="l"/>
        <c:numFmt formatCode="General" sourceLinked="0"/>
        <c:majorTickMark val="none"/>
        <c:minorTickMark val="cross"/>
        <c:tickLblPos val="nextTo"/>
        <c:crossAx val="141440128"/>
        <c:crosses val="autoZero"/>
        <c:crossBetween val="between"/>
      </c:valAx>
    </c:plotArea>
    <c:legend>
      <c:legendPos val="b"/>
      <c:layout>
        <c:manualLayout>
          <c:xMode val="edge"/>
          <c:yMode val="edge"/>
          <c:x val="0.14485277167780838"/>
          <c:y val="3.9914739956868443E-2"/>
          <c:w val="0.20361873101763678"/>
          <c:h val="0.21208985641500694"/>
        </c:manualLayout>
      </c:layout>
      <c:overlay val="1"/>
    </c:legend>
    <c:plotVisOnly val="1"/>
    <c:dispBlanksAs val="zero"/>
    <c:showDLblsOverMax val="1"/>
  </c:chart>
  <c:externalData r:id="rId1">
    <c:autoUpdate val="1"/>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roundedCorners val="1"/>
  <c:style val="4"/>
  <c:chart>
    <c:autoTitleDeleted val="1"/>
    <c:plotArea>
      <c:layout>
        <c:manualLayout>
          <c:layoutTarget val="inner"/>
          <c:xMode val="edge"/>
          <c:yMode val="edge"/>
          <c:x val="0.11827895935196082"/>
          <c:y val="0.13368540715850008"/>
          <c:w val="0.86634652948812862"/>
          <c:h val="0.72131333901733585"/>
        </c:manualLayout>
      </c:layout>
      <c:barChart>
        <c:barDir val="col"/>
        <c:grouping val="clustered"/>
        <c:varyColors val="1"/>
        <c:ser>
          <c:idx val="0"/>
          <c:order val="0"/>
          <c:tx>
            <c:strRef>
              <c:f>'płaskie próżniowe %'!$E$3</c:f>
              <c:strCache>
                <c:ptCount val="1"/>
                <c:pt idx="0">
                  <c:v>udział próżniowych</c:v>
                </c:pt>
              </c:strCache>
            </c:strRef>
          </c:tx>
          <c:invertIfNegative val="1"/>
          <c:cat>
            <c:numRef>
              <c:f>'płaskie próżniowe %'!$A$9:$A$18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'płaskie próżniowe %'!$E$9:$E$18</c:f>
              <c:numCache>
                <c:formatCode>0%</c:formatCode>
                <c:ptCount val="10"/>
                <c:pt idx="0">
                  <c:v>0.17857142857142858</c:v>
                </c:pt>
                <c:pt idx="1">
                  <c:v>0.16666666666666666</c:v>
                </c:pt>
                <c:pt idx="2">
                  <c:v>0.30882352941176472</c:v>
                </c:pt>
                <c:pt idx="3">
                  <c:v>0.30769230769230771</c:v>
                </c:pt>
                <c:pt idx="4">
                  <c:v>0.2638888888888889</c:v>
                </c:pt>
                <c:pt idx="5">
                  <c:v>0.23972602739726026</c:v>
                </c:pt>
                <c:pt idx="6">
                  <c:v>0.2608695652173913</c:v>
                </c:pt>
                <c:pt idx="7">
                  <c:v>0.28476821192052981</c:v>
                </c:pt>
                <c:pt idx="8">
                  <c:v>0.27372262773722628</c:v>
                </c:pt>
                <c:pt idx="9">
                  <c:v>0.2</c:v>
                </c:pt>
              </c:numCache>
            </c:numRef>
          </c:val>
        </c:ser>
        <c:ser>
          <c:idx val="1"/>
          <c:order val="1"/>
          <c:tx>
            <c:strRef>
              <c:f>'płaskie próżniowe %'!$F$3</c:f>
              <c:strCache>
                <c:ptCount val="1"/>
                <c:pt idx="0">
                  <c:v>udział płaskich</c:v>
                </c:pt>
              </c:strCache>
            </c:strRef>
          </c:tx>
          <c:invertIfNegative val="1"/>
          <c:cat>
            <c:numRef>
              <c:f>'płaskie próżniowe %'!$A$9:$A$18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'płaskie próżniowe %'!$F$9:$F$18</c:f>
              <c:numCache>
                <c:formatCode>0%</c:formatCode>
                <c:ptCount val="10"/>
                <c:pt idx="0">
                  <c:v>0.8214285714285714</c:v>
                </c:pt>
                <c:pt idx="1">
                  <c:v>0.83333333333333337</c:v>
                </c:pt>
                <c:pt idx="2">
                  <c:v>0.69117647058823528</c:v>
                </c:pt>
                <c:pt idx="3">
                  <c:v>0.69230769230769229</c:v>
                </c:pt>
                <c:pt idx="4">
                  <c:v>0.73611111111111116</c:v>
                </c:pt>
                <c:pt idx="5">
                  <c:v>0.76027397260273977</c:v>
                </c:pt>
                <c:pt idx="6">
                  <c:v>0.73913043478260865</c:v>
                </c:pt>
                <c:pt idx="7">
                  <c:v>0.71523178807947019</c:v>
                </c:pt>
                <c:pt idx="8">
                  <c:v>0.72627737226277367</c:v>
                </c:pt>
                <c:pt idx="9">
                  <c:v>0.8</c:v>
                </c:pt>
              </c:numCache>
            </c:numRef>
          </c:val>
        </c:ser>
        <c:dLbls>
          <c:showLegendKey val="1"/>
          <c:showVal val="1"/>
          <c:showCatName val="1"/>
          <c:showSerName val="1"/>
          <c:showPercent val="1"/>
          <c:showBubbleSize val="1"/>
        </c:dLbls>
        <c:gapWidth val="75"/>
        <c:axId val="141489280"/>
        <c:axId val="141490816"/>
      </c:barChart>
      <c:catAx>
        <c:axId val="141489280"/>
        <c:scaling>
          <c:orientation val="minMax"/>
        </c:scaling>
        <c:delete val="1"/>
        <c:axPos val="b"/>
        <c:numFmt formatCode="General" sourceLinked="1"/>
        <c:majorTickMark val="none"/>
        <c:minorTickMark val="cross"/>
        <c:tickLblPos val="nextTo"/>
        <c:crossAx val="141490816"/>
        <c:crosses val="autoZero"/>
        <c:auto val="1"/>
        <c:lblAlgn val="ctr"/>
        <c:lblOffset val="100"/>
        <c:noMultiLvlLbl val="1"/>
      </c:catAx>
      <c:valAx>
        <c:axId val="141490816"/>
        <c:scaling>
          <c:orientation val="minMax"/>
          <c:max val="1"/>
        </c:scaling>
        <c:delete val="1"/>
        <c:axPos val="l"/>
        <c:numFmt formatCode="0%" sourceLinked="0"/>
        <c:majorTickMark val="none"/>
        <c:minorTickMark val="cross"/>
        <c:tickLblPos val="nextTo"/>
        <c:crossAx val="141489280"/>
        <c:crosses val="autoZero"/>
        <c:crossBetween val="between"/>
      </c:valAx>
    </c:plotArea>
    <c:legend>
      <c:legendPos val="b"/>
      <c:layout>
        <c:manualLayout>
          <c:xMode val="edge"/>
          <c:yMode val="edge"/>
          <c:x val="0.48383582252526602"/>
          <c:y val="2.2929601952622166E-2"/>
          <c:w val="0.392564534980123"/>
          <c:h val="7.6785194844275081E-2"/>
        </c:manualLayout>
      </c:layout>
      <c:overlay val="1"/>
    </c:legend>
    <c:plotVisOnly val="1"/>
    <c:dispBlanksAs val="zero"/>
    <c:showDLblsOverMax val="1"/>
  </c:chart>
  <c:externalData r:id="rId1">
    <c:autoUpdate val="1"/>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0.04931</cdr:x>
      <cdr:y>0.71765</cdr:y>
    </cdr:from>
    <cdr:to>
      <cdr:x>0.19723</cdr:x>
      <cdr:y>1</cdr:y>
    </cdr:to>
    <cdr:sp macro="" textlink="">
      <cdr:nvSpPr>
        <cdr:cNvPr id="2" name="pole tekstowe 1"/>
        <cdr:cNvSpPr txBox="1"/>
      </cdr:nvSpPr>
      <cdr:spPr>
        <a:xfrm xmlns:a="http://schemas.openxmlformats.org/drawingml/2006/main">
          <a:off x="304800" y="2971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0.02003</cdr:x>
      <cdr:y>0.55</cdr:y>
    </cdr:from>
    <cdr:to>
      <cdr:x>0.06317</cdr:x>
      <cdr:y>0.80588</cdr:y>
    </cdr:to>
    <cdr:sp macro="" textlink="">
      <cdr:nvSpPr>
        <cdr:cNvPr id="3" name="pole tekstowe 2"/>
        <cdr:cNvSpPr txBox="1"/>
      </cdr:nvSpPr>
      <cdr:spPr>
        <a:xfrm xmlns:a="http://schemas.openxmlformats.org/drawingml/2006/main" rot="16200000">
          <a:off x="-157163" y="2062162"/>
          <a:ext cx="828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m2 x 1000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0.00406</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0.02431</cdr:y>
    </cdr:from>
    <cdr:to>
      <cdr:x>0.06339</cdr:x>
      <cdr:y>0.13889</cdr:y>
    </cdr:to>
    <cdr:sp macro="" textlink="">
      <cdr:nvSpPr>
        <cdr:cNvPr id="3" name="pole tekstowe 2"/>
        <cdr:cNvSpPr txBox="1"/>
      </cdr:nvSpPr>
      <cdr:spPr>
        <a:xfrm xmlns:a="http://schemas.openxmlformats.org/drawingml/2006/main">
          <a:off x="0" y="66675"/>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a:t>
          </a:r>
        </a:p>
      </cdr:txBody>
    </cdr:sp>
  </cdr:relSizeAnchor>
  <cdr:relSizeAnchor xmlns:cdr="http://schemas.openxmlformats.org/drawingml/2006/chartDrawing">
    <cdr:from>
      <cdr:x>0.32488</cdr:x>
      <cdr:y>0.16874</cdr:y>
    </cdr:from>
    <cdr:to>
      <cdr:x>0.47861</cdr:x>
      <cdr:y>0.29393</cdr:y>
    </cdr:to>
    <cdr:sp macro="" textlink="">
      <cdr:nvSpPr>
        <cdr:cNvPr id="4" name="pole tekstowe 3"/>
        <cdr:cNvSpPr txBox="1"/>
      </cdr:nvSpPr>
      <cdr:spPr>
        <a:xfrm xmlns:a="http://schemas.openxmlformats.org/drawingml/2006/main">
          <a:off x="1952626" y="503073"/>
          <a:ext cx="923925" cy="373228"/>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vertOverflow="clip" wrap="none" rtlCol="0"/>
        <a:lstStyle xmlns:a="http://schemas.openxmlformats.org/drawingml/2006/main"/>
        <a:p xmlns:a="http://schemas.openxmlformats.org/drawingml/2006/main">
          <a:pPr algn="ctr"/>
          <a:r>
            <a:rPr lang="pl-PL" sz="800" b="1"/>
            <a:t>wzrost cen</a:t>
          </a:r>
        </a:p>
        <a:p xmlns:a="http://schemas.openxmlformats.org/drawingml/2006/main">
          <a:pPr algn="ctr"/>
          <a:r>
            <a:rPr lang="pl-PL" sz="800" b="1"/>
            <a:t>ropy na giełdach</a:t>
          </a:r>
        </a:p>
      </cdr:txBody>
    </cdr:sp>
  </cdr:relSizeAnchor>
  <cdr:relSizeAnchor xmlns:cdr="http://schemas.openxmlformats.org/drawingml/2006/chartDrawing">
    <cdr:from>
      <cdr:x>0.3851</cdr:x>
      <cdr:y>0.02556</cdr:y>
    </cdr:from>
    <cdr:to>
      <cdr:x>0.56735</cdr:x>
      <cdr:y>0.14697</cdr:y>
    </cdr:to>
    <cdr:sp macro="" textlink="">
      <cdr:nvSpPr>
        <cdr:cNvPr id="5" name="pole tekstowe 1"/>
        <cdr:cNvSpPr txBox="1"/>
      </cdr:nvSpPr>
      <cdr:spPr>
        <a:xfrm xmlns:a="http://schemas.openxmlformats.org/drawingml/2006/main">
          <a:off x="2314575" y="76200"/>
          <a:ext cx="1095376" cy="361951"/>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pl-PL" sz="800" b="1"/>
            <a:t>pierwszy rok działania</a:t>
          </a:r>
        </a:p>
        <a:p xmlns:a="http://schemas.openxmlformats.org/drawingml/2006/main">
          <a:pPr algn="ctr"/>
          <a:r>
            <a:rPr lang="pl-PL" sz="800" b="1" baseline="0"/>
            <a:t> dotacji bezzwrotnych</a:t>
          </a:r>
          <a:endParaRPr lang="pl-PL" sz="800" b="1"/>
        </a:p>
      </cdr:txBody>
    </cdr:sp>
  </cdr:relSizeAnchor>
  <cdr:relSizeAnchor xmlns:cdr="http://schemas.openxmlformats.org/drawingml/2006/chartDrawing">
    <cdr:from>
      <cdr:x>0.67829</cdr:x>
      <cdr:y>0.17572</cdr:y>
    </cdr:from>
    <cdr:to>
      <cdr:x>0.86212</cdr:x>
      <cdr:y>0.30671</cdr:y>
    </cdr:to>
    <cdr:sp macro="" textlink="">
      <cdr:nvSpPr>
        <cdr:cNvPr id="9" name="pole tekstowe 8"/>
        <cdr:cNvSpPr txBox="1"/>
      </cdr:nvSpPr>
      <cdr:spPr>
        <a:xfrm xmlns:a="http://schemas.openxmlformats.org/drawingml/2006/main">
          <a:off x="4134847" y="523875"/>
          <a:ext cx="1120660" cy="390525"/>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vertOverflow="clip" wrap="none" rtlCol="0"/>
        <a:lstStyle xmlns:a="http://schemas.openxmlformats.org/drawingml/2006/main"/>
        <a:p xmlns:a="http://schemas.openxmlformats.org/drawingml/2006/main">
          <a:pPr algn="ctr"/>
          <a:r>
            <a:rPr lang="pl-PL" sz="800" b="1"/>
            <a:t>pierwszy rok działania</a:t>
          </a:r>
        </a:p>
        <a:p xmlns:a="http://schemas.openxmlformats.org/drawingml/2006/main">
          <a:pPr algn="ctr"/>
          <a:r>
            <a:rPr lang="pl-PL" sz="800" b="1"/>
            <a:t>dotacji NFOŚiGW</a:t>
          </a:r>
        </a:p>
      </cdr:txBody>
    </cdr:sp>
  </cdr:relSizeAnchor>
  <cdr:relSizeAnchor xmlns:cdr="http://schemas.openxmlformats.org/drawingml/2006/chartDrawing">
    <cdr:from>
      <cdr:x>0.39461</cdr:x>
      <cdr:y>0.30671</cdr:y>
    </cdr:from>
    <cdr:to>
      <cdr:x>0.40222</cdr:x>
      <cdr:y>0.4377</cdr:y>
    </cdr:to>
    <cdr:sp macro="" textlink="">
      <cdr:nvSpPr>
        <cdr:cNvPr id="11" name="Łącznik prosty ze strzałką 10"/>
        <cdr:cNvSpPr/>
      </cdr:nvSpPr>
      <cdr:spPr>
        <a:xfrm xmlns:a="http://schemas.openxmlformats.org/drawingml/2006/main" flipH="1">
          <a:off x="2371722" y="914401"/>
          <a:ext cx="45719" cy="390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0.76228</cdr:x>
      <cdr:y>0.3131</cdr:y>
    </cdr:from>
    <cdr:to>
      <cdr:x>0.76989</cdr:x>
      <cdr:y>0.41853</cdr:y>
    </cdr:to>
    <cdr:sp macro="" textlink="">
      <cdr:nvSpPr>
        <cdr:cNvPr id="13" name="Łącznik prosty ze strzałką 12"/>
        <cdr:cNvSpPr/>
      </cdr:nvSpPr>
      <cdr:spPr>
        <a:xfrm xmlns:a="http://schemas.openxmlformats.org/drawingml/2006/main">
          <a:off x="4581527" y="933451"/>
          <a:ext cx="45719" cy="3143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0.5103</cdr:x>
      <cdr:y>0.15974</cdr:y>
    </cdr:from>
    <cdr:to>
      <cdr:x>0.56101</cdr:x>
      <cdr:y>0.2524</cdr:y>
    </cdr:to>
    <cdr:sp macro="" textlink="">
      <cdr:nvSpPr>
        <cdr:cNvPr id="14" name="Łącznik prosty ze strzałką 13"/>
        <cdr:cNvSpPr/>
      </cdr:nvSpPr>
      <cdr:spPr>
        <a:xfrm xmlns:a="http://schemas.openxmlformats.org/drawingml/2006/main">
          <a:off x="3067051" y="476251"/>
          <a:ext cx="304800" cy="276225"/>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pl-PL"/>
        </a:p>
      </cdr:txBody>
    </cdr:sp>
  </cdr:relSizeAnchor>
  <cdr:relSizeAnchor xmlns:cdr="http://schemas.openxmlformats.org/drawingml/2006/chartDrawing">
    <cdr:from>
      <cdr:x>0.59113</cdr:x>
      <cdr:y>0.03195</cdr:y>
    </cdr:from>
    <cdr:to>
      <cdr:x>0.8019</cdr:x>
      <cdr:y>0.16294</cdr:y>
    </cdr:to>
    <cdr:sp macro="" textlink="">
      <cdr:nvSpPr>
        <cdr:cNvPr id="15" name="pole tekstowe 14"/>
        <cdr:cNvSpPr txBox="1"/>
      </cdr:nvSpPr>
      <cdr:spPr>
        <a:xfrm xmlns:a="http://schemas.openxmlformats.org/drawingml/2006/main">
          <a:off x="3603500" y="95252"/>
          <a:ext cx="1284894" cy="390524"/>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vertOverflow="clip" wrap="none" rtlCol="0"/>
        <a:lstStyle xmlns:a="http://schemas.openxmlformats.org/drawingml/2006/main"/>
        <a:p xmlns:a="http://schemas.openxmlformats.org/drawingml/2006/main">
          <a:pPr algn="ctr"/>
          <a:r>
            <a:rPr lang="pl-PL" sz="800" b="1"/>
            <a:t>początek kryzysu </a:t>
          </a:r>
        </a:p>
        <a:p xmlns:a="http://schemas.openxmlformats.org/drawingml/2006/main">
          <a:pPr algn="ctr"/>
          <a:r>
            <a:rPr lang="pl-PL" sz="800" b="1"/>
            <a:t>gospodarczego w Europie</a:t>
          </a:r>
        </a:p>
      </cdr:txBody>
    </cdr:sp>
  </cdr:relSizeAnchor>
  <cdr:relSizeAnchor xmlns:cdr="http://schemas.openxmlformats.org/drawingml/2006/chartDrawing">
    <cdr:from>
      <cdr:x>0.60539</cdr:x>
      <cdr:y>0.15975</cdr:y>
    </cdr:from>
    <cdr:to>
      <cdr:x>0.65737</cdr:x>
      <cdr:y>0.2492</cdr:y>
    </cdr:to>
    <cdr:sp macro="" textlink="">
      <cdr:nvSpPr>
        <cdr:cNvPr id="16" name="Łącznik prosty ze strzałką 15"/>
        <cdr:cNvSpPr/>
      </cdr:nvSpPr>
      <cdr:spPr>
        <a:xfrm xmlns:a="http://schemas.openxmlformats.org/drawingml/2006/main" flipH="1">
          <a:off x="3638550" y="476252"/>
          <a:ext cx="312414" cy="2667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dr:relSizeAnchor xmlns:cdr="http://schemas.openxmlformats.org/drawingml/2006/chartDrawing">
    <cdr:from>
      <cdr:x>0.81574</cdr:x>
      <cdr:y>0.33866</cdr:y>
    </cdr:from>
    <cdr:to>
      <cdr:x>0.99441</cdr:x>
      <cdr:y>0.46006</cdr:y>
    </cdr:to>
    <cdr:sp macro="" textlink="">
      <cdr:nvSpPr>
        <cdr:cNvPr id="17" name="pole tekstowe 16"/>
        <cdr:cNvSpPr txBox="1"/>
      </cdr:nvSpPr>
      <cdr:spPr>
        <a:xfrm xmlns:a="http://schemas.openxmlformats.org/drawingml/2006/main">
          <a:off x="5563249" y="1009651"/>
          <a:ext cx="1218551" cy="361950"/>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vertOverflow="clip" wrap="none" rtlCol="0"/>
        <a:lstStyle xmlns:a="http://schemas.openxmlformats.org/drawingml/2006/main"/>
        <a:p xmlns:a="http://schemas.openxmlformats.org/drawingml/2006/main">
          <a:pPr algn="ctr"/>
          <a:r>
            <a:rPr lang="pl-PL" sz="800" b="1"/>
            <a:t>koniec programu  dotacji</a:t>
          </a:r>
        </a:p>
        <a:p xmlns:a="http://schemas.openxmlformats.org/drawingml/2006/main">
          <a:pPr algn="ctr"/>
          <a:r>
            <a:rPr lang="pl-PL" sz="800" b="1"/>
            <a:t>"45%"</a:t>
          </a:r>
          <a:r>
            <a:rPr lang="pl-PL" sz="800" b="1" baseline="0"/>
            <a:t> NFOŚiGW</a:t>
          </a:r>
          <a:endParaRPr lang="pl-PL" sz="800" b="1"/>
        </a:p>
      </cdr:txBody>
    </cdr:sp>
  </cdr:relSizeAnchor>
  <cdr:relSizeAnchor xmlns:cdr="http://schemas.openxmlformats.org/drawingml/2006/chartDrawing">
    <cdr:from>
      <cdr:x>0.90503</cdr:x>
      <cdr:y>0.47284</cdr:y>
    </cdr:from>
    <cdr:to>
      <cdr:x>0.94972</cdr:x>
      <cdr:y>0.63259</cdr:y>
    </cdr:to>
    <cdr:sp macro="" textlink="">
      <cdr:nvSpPr>
        <cdr:cNvPr id="18" name="Łącznik prosty ze strzałką 17"/>
        <cdr:cNvSpPr/>
      </cdr:nvSpPr>
      <cdr:spPr>
        <a:xfrm xmlns:a="http://schemas.openxmlformats.org/drawingml/2006/main">
          <a:off x="6172200" y="1409700"/>
          <a:ext cx="304801" cy="476251"/>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pl-PL"/>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0.00406</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0.02431</cdr:y>
    </cdr:from>
    <cdr:to>
      <cdr:x>0.06339</cdr:x>
      <cdr:y>0.13889</cdr:y>
    </cdr:to>
    <cdr:sp macro="" textlink="">
      <cdr:nvSpPr>
        <cdr:cNvPr id="3" name="pole tekstowe 2"/>
        <cdr:cNvSpPr txBox="1"/>
      </cdr:nvSpPr>
      <cdr:spPr>
        <a:xfrm xmlns:a="http://schemas.openxmlformats.org/drawingml/2006/main">
          <a:off x="0" y="66675"/>
          <a:ext cx="3810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0.04931</cdr:x>
      <cdr:y>0.71765</cdr:y>
    </cdr:from>
    <cdr:to>
      <cdr:x>0.19723</cdr:x>
      <cdr:y>1</cdr:y>
    </cdr:to>
    <cdr:sp macro="" textlink="">
      <cdr:nvSpPr>
        <cdr:cNvPr id="2" name="pole tekstowe 1"/>
        <cdr:cNvSpPr txBox="1"/>
      </cdr:nvSpPr>
      <cdr:spPr>
        <a:xfrm xmlns:a="http://schemas.openxmlformats.org/drawingml/2006/main">
          <a:off x="304800" y="2971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0.02003</cdr:x>
      <cdr:y>0.55</cdr:y>
    </cdr:from>
    <cdr:to>
      <cdr:x>0.06317</cdr:x>
      <cdr:y>0.80588</cdr:y>
    </cdr:to>
    <cdr:sp macro="" textlink="">
      <cdr:nvSpPr>
        <cdr:cNvPr id="3" name="pole tekstowe 2"/>
        <cdr:cNvSpPr txBox="1"/>
      </cdr:nvSpPr>
      <cdr:spPr>
        <a:xfrm xmlns:a="http://schemas.openxmlformats.org/drawingml/2006/main" rot="16200000">
          <a:off x="-157163" y="2062162"/>
          <a:ext cx="828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m2 x 1000</a:t>
          </a:r>
        </a:p>
      </cdr:txBody>
    </cdr:sp>
  </cdr:relSizeAnchor>
</c:userShapes>
</file>

<file path=word/drawings/drawing5.xml><?xml version="1.0" encoding="utf-8"?>
<c:userShapes xmlns:c="http://schemas.openxmlformats.org/drawingml/2006/chart">
  <cdr:relSizeAnchor xmlns:cdr="http://schemas.openxmlformats.org/drawingml/2006/chartDrawing">
    <cdr:from>
      <cdr:x>0.04931</cdr:x>
      <cdr:y>0.71765</cdr:y>
    </cdr:from>
    <cdr:to>
      <cdr:x>0.19723</cdr:x>
      <cdr:y>1</cdr:y>
    </cdr:to>
    <cdr:sp macro="" textlink="">
      <cdr:nvSpPr>
        <cdr:cNvPr id="2" name="pole tekstowe 1"/>
        <cdr:cNvSpPr txBox="1"/>
      </cdr:nvSpPr>
      <cdr:spPr>
        <a:xfrm xmlns:a="http://schemas.openxmlformats.org/drawingml/2006/main">
          <a:off x="304800" y="2971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0378-0AA2-47A5-8D96-B08C7C3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4126</Words>
  <Characters>24759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Szablon artykułu</vt:lpstr>
    </vt:vector>
  </TitlesOfParts>
  <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artykułu</dc:title>
  <dc:creator>A.M.</dc:creator>
  <cp:lastModifiedBy>Klient</cp:lastModifiedBy>
  <cp:revision>2</cp:revision>
  <cp:lastPrinted>2012-10-27T18:36:00Z</cp:lastPrinted>
  <dcterms:created xsi:type="dcterms:W3CDTF">2015-09-10T12:36:00Z</dcterms:created>
  <dcterms:modified xsi:type="dcterms:W3CDTF">2015-09-10T12:36:00Z</dcterms:modified>
</cp:coreProperties>
</file>